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89" w:rsidRDefault="00750489" w:rsidP="00750489">
      <w:pPr>
        <w:pStyle w:val="2"/>
        <w:spacing w:before="0" w:after="0"/>
        <w:jc w:val="center"/>
        <w:rPr>
          <w:rFonts w:ascii="方正小标宋简体" w:eastAsia="方正小标宋简体" w:hAnsi="仿宋" w:cs="宋体"/>
          <w:b w:val="0"/>
          <w:bCs w:val="0"/>
          <w:color w:val="000000" w:themeColor="text1"/>
          <w:kern w:val="36"/>
          <w:sz w:val="44"/>
          <w:szCs w:val="44"/>
        </w:rPr>
      </w:pPr>
      <w:bookmarkStart w:id="0" w:name="_Toc87608509"/>
      <w:r>
        <w:rPr>
          <w:rFonts w:ascii="方正小标宋简体" w:eastAsia="方正小标宋简体" w:hAnsi="仿宋" w:cs="宋体" w:hint="eastAsia"/>
          <w:b w:val="0"/>
          <w:color w:val="000000" w:themeColor="text1"/>
          <w:kern w:val="36"/>
          <w:sz w:val="44"/>
          <w:szCs w:val="44"/>
        </w:rPr>
        <w:t>教师资格条例</w:t>
      </w:r>
      <w:bookmarkEnd w:id="0"/>
    </w:p>
    <w:p w:rsidR="00750489" w:rsidRDefault="00750489" w:rsidP="00750489">
      <w:pPr>
        <w:widowControl/>
        <w:jc w:val="center"/>
        <w:rPr>
          <w:rFonts w:ascii="仿宋" w:eastAsia="仿宋" w:hAnsi="仿宋" w:cs="宋体"/>
          <w:b/>
          <w:bCs/>
          <w:color w:val="000000" w:themeColor="text1"/>
          <w:kern w:val="0"/>
          <w:sz w:val="32"/>
          <w:szCs w:val="32"/>
        </w:rPr>
      </w:pP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第一章　总则</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 xml:space="preserve">　第一条</w:t>
      </w:r>
      <w:r>
        <w:rPr>
          <w:rFonts w:ascii="仿宋" w:eastAsia="仿宋" w:hAnsi="仿宋" w:cs="宋体" w:hint="eastAsia"/>
          <w:color w:val="000000" w:themeColor="text1"/>
          <w:kern w:val="0"/>
          <w:sz w:val="32"/>
          <w:szCs w:val="32"/>
        </w:rPr>
        <w:t xml:space="preserve">　为了提高教师素质，加强教师队伍建设，依据《中华人民共和国教师法》（以下简称教师法），制定本条例。</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第二条</w:t>
      </w:r>
      <w:r>
        <w:rPr>
          <w:rFonts w:ascii="仿宋" w:eastAsia="仿宋" w:hAnsi="仿宋" w:cs="宋体" w:hint="eastAsia"/>
          <w:color w:val="000000" w:themeColor="text1"/>
          <w:kern w:val="0"/>
          <w:sz w:val="32"/>
          <w:szCs w:val="32"/>
        </w:rPr>
        <w:t xml:space="preserve">　中国公民在各级各类学校和其他教育机构中专门从事教育教学工作，应当依</w:t>
      </w:r>
      <w:bookmarkStart w:id="1" w:name="_GoBack"/>
      <w:bookmarkEnd w:id="1"/>
      <w:r>
        <w:rPr>
          <w:rFonts w:ascii="仿宋" w:eastAsia="仿宋" w:hAnsi="仿宋" w:cs="宋体" w:hint="eastAsia"/>
          <w:color w:val="000000" w:themeColor="text1"/>
          <w:kern w:val="0"/>
          <w:sz w:val="32"/>
          <w:szCs w:val="32"/>
        </w:rPr>
        <w:t>法取得教师资格。</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第三条</w:t>
      </w:r>
      <w:r>
        <w:rPr>
          <w:rFonts w:ascii="仿宋" w:eastAsia="仿宋" w:hAnsi="仿宋" w:cs="宋体" w:hint="eastAsia"/>
          <w:color w:val="000000" w:themeColor="text1"/>
          <w:kern w:val="0"/>
          <w:sz w:val="32"/>
          <w:szCs w:val="32"/>
        </w:rPr>
        <w:t xml:space="preserve">　国务院教育行政部门主管全国教师资格工作。</w:t>
      </w:r>
    </w:p>
    <w:p w:rsidR="00750489" w:rsidRDefault="00750489" w:rsidP="00750489">
      <w:pPr>
        <w:widowControl/>
        <w:jc w:val="center"/>
        <w:rPr>
          <w:rFonts w:ascii="仿宋" w:eastAsia="仿宋" w:hAnsi="仿宋" w:cs="宋体"/>
          <w:b/>
          <w:bCs/>
          <w:color w:val="000000" w:themeColor="text1"/>
          <w:kern w:val="0"/>
          <w:sz w:val="32"/>
          <w:szCs w:val="32"/>
        </w:rPr>
      </w:pP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第二章　教师资格分类与适用</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第四条</w:t>
      </w:r>
      <w:r>
        <w:rPr>
          <w:rFonts w:ascii="仿宋" w:eastAsia="仿宋" w:hAnsi="仿宋" w:cs="宋体" w:hint="eastAsia"/>
          <w:color w:val="000000" w:themeColor="text1"/>
          <w:kern w:val="0"/>
          <w:sz w:val="32"/>
          <w:szCs w:val="32"/>
        </w:rPr>
        <w:t xml:space="preserve">　教师资格分为：</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（一）幼儿园教师资格；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（二）小学教师资格；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（三）初级中学教师和初级职业学校文化课、专业课教师资格（以下统称初级中学教师资格）；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（四）高级中学教师资格；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（五）中等专业学校、技工学校、职业高级中学文化课、专业课教师资格（以下统称中等职业学校教师资格）；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（六）中等专业学校、技工学校、职业高级中学实习指导教师资格（以下统称中等职业学校实习指导教师资格）；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（七）高等学校教师资格。</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成人教育的教师资格，按照成人教育的层次，依照上款规定确定类别。</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第五条</w:t>
      </w:r>
      <w:r>
        <w:rPr>
          <w:rFonts w:ascii="仿宋" w:eastAsia="仿宋" w:hAnsi="仿宋" w:cs="宋体" w:hint="eastAsia"/>
          <w:color w:val="000000" w:themeColor="text1"/>
          <w:kern w:val="0"/>
          <w:sz w:val="32"/>
          <w:szCs w:val="32"/>
        </w:rPr>
        <w:t xml:space="preserve">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高级中学教师资格与中等职业学校教师资格相互通用。</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第三章　教师资格条件</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第六条</w:t>
      </w:r>
      <w:r>
        <w:rPr>
          <w:rFonts w:ascii="仿宋" w:eastAsia="仿宋" w:hAnsi="仿宋" w:cs="宋体" w:hint="eastAsia"/>
          <w:color w:val="000000" w:themeColor="text1"/>
          <w:kern w:val="0"/>
          <w:sz w:val="32"/>
          <w:szCs w:val="32"/>
        </w:rPr>
        <w:t xml:space="preserve">　教师资格条件依照教师法第十条第二款的规定执行，其中“有教育教学能力”应当包括符合国家规定的从事教育教学工作的身体条件。</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第七条</w:t>
      </w:r>
      <w:r>
        <w:rPr>
          <w:rFonts w:ascii="仿宋" w:eastAsia="仿宋" w:hAnsi="仿宋" w:cs="宋体" w:hint="eastAsia"/>
          <w:color w:val="000000" w:themeColor="text1"/>
          <w:kern w:val="0"/>
          <w:sz w:val="32"/>
          <w:szCs w:val="32"/>
        </w:rPr>
        <w:t xml:space="preserve">　取得教师资格应当具备的相应学历，依照教师法第十一条的规定执行。</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取得中等职业学校实习指导教师资格，应当具备国务院教育行政部门规定的学历，并应当具有相当助理工程师以上专业技术职务或者中级以上工人技术等级。</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第四章　教师资格考试</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第八条</w:t>
      </w:r>
      <w:r>
        <w:rPr>
          <w:rFonts w:ascii="仿宋" w:eastAsia="仿宋" w:hAnsi="仿宋" w:cs="宋体" w:hint="eastAsia"/>
          <w:color w:val="000000" w:themeColor="text1"/>
          <w:kern w:val="0"/>
          <w:sz w:val="32"/>
          <w:szCs w:val="32"/>
        </w:rPr>
        <w:t xml:space="preserve">　不具备教师法规定的教师资格学历的公民，申请获得教师资格，应当通过国家举办的或者认可的教师资格考试。</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lastRenderedPageBreak/>
        <w:t>第九条</w:t>
      </w:r>
      <w:r>
        <w:rPr>
          <w:rFonts w:ascii="仿宋" w:eastAsia="仿宋" w:hAnsi="仿宋" w:cs="宋体" w:hint="eastAsia"/>
          <w:color w:val="000000" w:themeColor="text1"/>
          <w:kern w:val="0"/>
          <w:sz w:val="32"/>
          <w:szCs w:val="32"/>
        </w:rPr>
        <w:t xml:space="preserve">　教师资格考试科目、标准和考试大纲由国务院教育行政部门审定。</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第十条</w:t>
      </w:r>
      <w:r>
        <w:rPr>
          <w:rFonts w:ascii="仿宋" w:eastAsia="仿宋" w:hAnsi="仿宋" w:cs="宋体" w:hint="eastAsia"/>
          <w:color w:val="000000" w:themeColor="text1"/>
          <w:kern w:val="0"/>
          <w:sz w:val="32"/>
          <w:szCs w:val="32"/>
        </w:rPr>
        <w:t xml:space="preserve">　幼儿园、小学、初级中学、高级中学、中等职业学校的教师资格考试和中等职业学校实习指导教师资格考试，每年进行一次。</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参加前款所列教师资格考试，考试科目全部及格的，发给教师资格考试合格证明；当年考试不及格的科目，可以在下一年度补考；经补考仍有一门或者一门以上科目不及格的，应当重新参加全部考试科目的考试。</w:t>
      </w:r>
    </w:p>
    <w:p w:rsidR="00750489" w:rsidRDefault="00750489" w:rsidP="00750489">
      <w:pPr>
        <w:widowControl/>
        <w:ind w:firstLineChars="200" w:firstLine="643"/>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第十一条</w:t>
      </w:r>
      <w:r>
        <w:rPr>
          <w:rFonts w:ascii="仿宋" w:eastAsia="仿宋" w:hAnsi="仿宋" w:cs="宋体" w:hint="eastAsia"/>
          <w:color w:val="000000" w:themeColor="text1"/>
          <w:kern w:val="0"/>
          <w:sz w:val="32"/>
          <w:szCs w:val="32"/>
        </w:rPr>
        <w:t xml:space="preserve">　高等学校教师资格考试根据需要举行。</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申请参加高等学校教师资格考试的，应当学有专长，并有两名相关专业的教授或者副教授推荐。</w:t>
      </w:r>
    </w:p>
    <w:p w:rsidR="00750489" w:rsidRDefault="00750489" w:rsidP="00750489">
      <w:pPr>
        <w:widowControl/>
        <w:ind w:firstLineChars="200" w:firstLine="640"/>
        <w:jc w:val="left"/>
        <w:rPr>
          <w:rFonts w:ascii="仿宋" w:eastAsia="仿宋" w:hAnsi="仿宋" w:cs="宋体"/>
          <w:color w:val="000000" w:themeColor="text1"/>
          <w:kern w:val="0"/>
          <w:sz w:val="32"/>
          <w:szCs w:val="32"/>
        </w:rPr>
      </w:pP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第五章　教师资格认定</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第十二条</w:t>
      </w:r>
      <w:r>
        <w:rPr>
          <w:rFonts w:ascii="仿宋" w:eastAsia="仿宋" w:hAnsi="仿宋" w:cs="宋体" w:hint="eastAsia"/>
          <w:color w:val="000000" w:themeColor="text1"/>
          <w:kern w:val="0"/>
          <w:sz w:val="32"/>
          <w:szCs w:val="32"/>
        </w:rPr>
        <w:t xml:space="preserve">　具备教师法规定的学历或者经教师资格考试合格的公民，可以依照本条例的规定申请认定其教师资格。</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 xml:space="preserve">　　</w:t>
      </w:r>
      <w:r w:rsidRPr="00753632">
        <w:rPr>
          <w:rFonts w:ascii="仿宋" w:eastAsia="仿宋" w:hAnsi="仿宋" w:cs="宋体" w:hint="eastAsia"/>
          <w:b/>
          <w:color w:val="000000" w:themeColor="text1"/>
          <w:kern w:val="0"/>
          <w:sz w:val="32"/>
          <w:szCs w:val="32"/>
        </w:rPr>
        <w:t>第十三条</w:t>
      </w:r>
      <w:r>
        <w:rPr>
          <w:rFonts w:ascii="仿宋" w:eastAsia="仿宋" w:hAnsi="仿宋" w:cs="宋体" w:hint="eastAsia"/>
          <w:color w:val="000000" w:themeColor="text1"/>
          <w:kern w:val="0"/>
          <w:sz w:val="32"/>
          <w:szCs w:val="32"/>
        </w:rPr>
        <w:t xml:space="preserve">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受国务院教育行政部门或者省、自治区、直辖市人民政府教育行政部门委托的高等学校，负责认定在本校任职的人员和拟聘人员的高等学校教师资格。</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第十四条</w:t>
      </w:r>
      <w:r>
        <w:rPr>
          <w:rFonts w:ascii="仿宋" w:eastAsia="仿宋" w:hAnsi="仿宋" w:cs="宋体" w:hint="eastAsia"/>
          <w:color w:val="000000" w:themeColor="text1"/>
          <w:kern w:val="0"/>
          <w:sz w:val="32"/>
          <w:szCs w:val="32"/>
        </w:rPr>
        <w:t xml:space="preserve">　认定教师资格，应当由本人提出申请。</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教育行政部门和受委托的高等学校每年春季、秋季各受理一次教师资格认定申请。具体受理期限由教育行政部门或者受委托的高等学校规定，并以适当形式公布。申请人应当在规定的受理期限内提出申请。</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 xml:space="preserve">　</w:t>
      </w:r>
      <w:r w:rsidRPr="00753632">
        <w:rPr>
          <w:rFonts w:ascii="仿宋" w:eastAsia="仿宋" w:hAnsi="仿宋" w:cs="宋体" w:hint="eastAsia"/>
          <w:b/>
          <w:color w:val="000000" w:themeColor="text1"/>
          <w:kern w:val="0"/>
          <w:sz w:val="32"/>
          <w:szCs w:val="32"/>
        </w:rPr>
        <w:t xml:space="preserve">　第十五条</w:t>
      </w:r>
      <w:r>
        <w:rPr>
          <w:rFonts w:ascii="仿宋" w:eastAsia="仿宋" w:hAnsi="仿宋" w:cs="宋体" w:hint="eastAsia"/>
          <w:color w:val="000000" w:themeColor="text1"/>
          <w:kern w:val="0"/>
          <w:sz w:val="32"/>
          <w:szCs w:val="32"/>
        </w:rPr>
        <w:t xml:space="preserve">　申请认定教师资格，应当提交教师资格认定申请表和下列证明或者材料：</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（一）身份证明；</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（二）学历证书或者教师资格考试合格证明；</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（三）教育行政部门或者受委托的高等学校指定的医院出具的体格检查证明；</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（四）户籍所在地的街道办事处、乡人民政府或者工作单位、所毕业的学校对其思想品德、有无犯罪记录等方面情况的鉴定及证明材料。</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申请人提交的证明或者材料不全的，教育行政部门或者受委托的高等学校应当及时通知申请人于受理期限终止前补齐。</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教师资格认定申请表由国务院教育行政部门统一格式。</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 xml:space="preserve">第十六条　</w:t>
      </w:r>
      <w:r>
        <w:rPr>
          <w:rFonts w:ascii="仿宋" w:eastAsia="仿宋" w:hAnsi="仿宋" w:cs="宋体" w:hint="eastAsia"/>
          <w:color w:val="000000" w:themeColor="text1"/>
          <w:kern w:val="0"/>
          <w:sz w:val="32"/>
          <w:szCs w:val="32"/>
        </w:rPr>
        <w:t>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非师范院校毕业或者教师资格考试合格的公民申请认定幼儿园、小学或者其他教师资格的，应当进行面试和试讲，考察其教育教学能力；根据实际情况和需要，教育行政部门</w:t>
      </w:r>
      <w:r>
        <w:rPr>
          <w:rFonts w:ascii="仿宋" w:eastAsia="仿宋" w:hAnsi="仿宋" w:cs="宋体" w:hint="eastAsia"/>
          <w:color w:val="000000" w:themeColor="text1"/>
          <w:kern w:val="0"/>
          <w:sz w:val="32"/>
          <w:szCs w:val="32"/>
        </w:rPr>
        <w:lastRenderedPageBreak/>
        <w:t>或者受委托的高等学校可以要求申请人补修教育学、心理学等课程。</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教师资格证书在全国范围内适用。教师资格证书由国务院教育行政部门统一印制。</w:t>
      </w:r>
    </w:p>
    <w:p w:rsidR="00750489" w:rsidRDefault="00750489" w:rsidP="00750489">
      <w:pPr>
        <w:widowControl/>
        <w:ind w:firstLine="645"/>
        <w:jc w:val="left"/>
        <w:rPr>
          <w:rFonts w:ascii="仿宋" w:eastAsia="仿宋" w:hAnsi="仿宋" w:cs="宋体"/>
          <w:color w:val="000000" w:themeColor="text1"/>
          <w:kern w:val="0"/>
          <w:sz w:val="32"/>
          <w:szCs w:val="32"/>
        </w:rPr>
      </w:pPr>
      <w:r w:rsidRPr="00753632">
        <w:rPr>
          <w:rFonts w:ascii="仿宋" w:eastAsia="仿宋" w:hAnsi="仿宋" w:cs="宋体" w:hint="eastAsia"/>
          <w:b/>
          <w:color w:val="000000" w:themeColor="text1"/>
          <w:kern w:val="0"/>
          <w:sz w:val="32"/>
          <w:szCs w:val="32"/>
        </w:rPr>
        <w:t>第十七条</w:t>
      </w:r>
      <w:r>
        <w:rPr>
          <w:rFonts w:ascii="仿宋" w:eastAsia="仿宋" w:hAnsi="仿宋" w:cs="宋体" w:hint="eastAsia"/>
          <w:color w:val="000000" w:themeColor="text1"/>
          <w:kern w:val="0"/>
          <w:sz w:val="32"/>
          <w:szCs w:val="32"/>
        </w:rPr>
        <w:t xml:space="preserve">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rsidR="00750489" w:rsidRDefault="00750489" w:rsidP="00750489">
      <w:pPr>
        <w:widowControl/>
        <w:ind w:firstLine="645"/>
        <w:jc w:val="left"/>
        <w:rPr>
          <w:rFonts w:ascii="仿宋" w:eastAsia="仿宋" w:hAnsi="仿宋" w:cs="宋体"/>
          <w:color w:val="000000" w:themeColor="text1"/>
          <w:kern w:val="0"/>
          <w:sz w:val="32"/>
          <w:szCs w:val="32"/>
        </w:rPr>
      </w:pP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第六章　罚则</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第十八条</w:t>
      </w:r>
      <w:r>
        <w:rPr>
          <w:rFonts w:ascii="仿宋" w:eastAsia="仿宋" w:hAnsi="仿宋" w:cs="宋体" w:hint="eastAsia"/>
          <w:color w:val="000000" w:themeColor="text1"/>
          <w:kern w:val="0"/>
          <w:sz w:val="32"/>
          <w:szCs w:val="32"/>
        </w:rPr>
        <w:t xml:space="preserve">　依照教师法第十四条的规定丧失教师资格的，不能重新取得教师资格，其教师资格证书由县级以上人民政府教育行政部门收缴。</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第十九条</w:t>
      </w:r>
      <w:r>
        <w:rPr>
          <w:rFonts w:ascii="仿宋" w:eastAsia="仿宋" w:hAnsi="仿宋" w:cs="宋体" w:hint="eastAsia"/>
          <w:color w:val="000000" w:themeColor="text1"/>
          <w:kern w:val="0"/>
          <w:sz w:val="32"/>
          <w:szCs w:val="32"/>
        </w:rPr>
        <w:t xml:space="preserve">　有下列情形之一的，由县级以上人民政府教育行政部门撤销其教师资格：</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（一）弄虚作假、骗取教师资格的；</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（二）品行不良、侮辱学生，影响恶劣的。</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被撤销教师资格的，自撤销之日起5年内不得重新申请认定教师资格，其教师资格证书由县级以上人民政府教育行政部门收缴。</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 xml:space="preserve">　　</w:t>
      </w:r>
      <w:r w:rsidRPr="00753632">
        <w:rPr>
          <w:rFonts w:ascii="仿宋" w:eastAsia="仿宋" w:hAnsi="仿宋" w:cs="宋体" w:hint="eastAsia"/>
          <w:b/>
          <w:color w:val="000000" w:themeColor="text1"/>
          <w:kern w:val="0"/>
          <w:sz w:val="32"/>
          <w:szCs w:val="32"/>
        </w:rPr>
        <w:t>第二十条</w:t>
      </w:r>
      <w:r>
        <w:rPr>
          <w:rFonts w:ascii="仿宋" w:eastAsia="仿宋" w:hAnsi="仿宋" w:cs="宋体" w:hint="eastAsia"/>
          <w:color w:val="000000" w:themeColor="text1"/>
          <w:kern w:val="0"/>
          <w:sz w:val="32"/>
          <w:szCs w:val="32"/>
        </w:rPr>
        <w:t xml:space="preserve">　参加教师资格考试有作弊行为的，其考试成绩作废，3年内不得再次参加教师资格考试。</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第二十一条</w:t>
      </w:r>
      <w:r>
        <w:rPr>
          <w:rFonts w:ascii="仿宋" w:eastAsia="仿宋" w:hAnsi="仿宋" w:cs="宋体" w:hint="eastAsia"/>
          <w:color w:val="000000" w:themeColor="text1"/>
          <w:kern w:val="0"/>
          <w:sz w:val="32"/>
          <w:szCs w:val="32"/>
        </w:rPr>
        <w:t xml:space="preserve">　教师资格考试命题人员和其他有关人员违反保密规定，造成试题、参考答案及评分标准泄露的，依法追究法律责任。</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第二十二条</w:t>
      </w:r>
      <w:r>
        <w:rPr>
          <w:rFonts w:ascii="仿宋" w:eastAsia="仿宋" w:hAnsi="仿宋" w:cs="宋体" w:hint="eastAsia"/>
          <w:color w:val="000000" w:themeColor="text1"/>
          <w:kern w:val="0"/>
          <w:sz w:val="32"/>
          <w:szCs w:val="32"/>
        </w:rPr>
        <w:t xml:space="preserve">　在教师资格认定工作中玩忽职守、徇私舞弊，对教师资格认定工作造成损失的，由教育行政部门依法给予行政处分；构成犯罪的，依法追究刑事责任。</w:t>
      </w:r>
    </w:p>
    <w:p w:rsidR="00750489" w:rsidRDefault="00750489" w:rsidP="00750489">
      <w:pPr>
        <w:widowControl/>
        <w:jc w:val="center"/>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第七章　附则</w:t>
      </w:r>
    </w:p>
    <w:p w:rsidR="00750489" w:rsidRDefault="00750489" w:rsidP="00750489">
      <w:pPr>
        <w:widowControl/>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r w:rsidRPr="00753632">
        <w:rPr>
          <w:rFonts w:ascii="仿宋" w:eastAsia="仿宋" w:hAnsi="仿宋" w:cs="宋体" w:hint="eastAsia"/>
          <w:b/>
          <w:color w:val="000000" w:themeColor="text1"/>
          <w:kern w:val="0"/>
          <w:sz w:val="32"/>
          <w:szCs w:val="32"/>
        </w:rPr>
        <w:t>第二十三条</w:t>
      </w:r>
      <w:r>
        <w:rPr>
          <w:rFonts w:ascii="仿宋" w:eastAsia="仿宋" w:hAnsi="仿宋" w:cs="宋体" w:hint="eastAsia"/>
          <w:color w:val="000000" w:themeColor="text1"/>
          <w:kern w:val="0"/>
          <w:sz w:val="32"/>
          <w:szCs w:val="32"/>
        </w:rPr>
        <w:t xml:space="preserve">　本条例自发布之日起施行。</w:t>
      </w:r>
    </w:p>
    <w:p w:rsidR="008206F6" w:rsidRPr="00750489" w:rsidRDefault="00575115"/>
    <w:sectPr w:rsidR="008206F6" w:rsidRPr="00750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15" w:rsidRDefault="00575115" w:rsidP="00750489">
      <w:r>
        <w:separator/>
      </w:r>
    </w:p>
  </w:endnote>
  <w:endnote w:type="continuationSeparator" w:id="0">
    <w:p w:rsidR="00575115" w:rsidRDefault="00575115" w:rsidP="0075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15" w:rsidRDefault="00575115" w:rsidP="00750489">
      <w:r>
        <w:separator/>
      </w:r>
    </w:p>
  </w:footnote>
  <w:footnote w:type="continuationSeparator" w:id="0">
    <w:p w:rsidR="00575115" w:rsidRDefault="00575115" w:rsidP="00750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E7"/>
    <w:rsid w:val="00060FE7"/>
    <w:rsid w:val="000912DF"/>
    <w:rsid w:val="0025103F"/>
    <w:rsid w:val="00575115"/>
    <w:rsid w:val="00750489"/>
    <w:rsid w:val="00A10212"/>
    <w:rsid w:val="00B8565E"/>
    <w:rsid w:val="00F0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9"/>
    <w:pPr>
      <w:widowControl w:val="0"/>
      <w:jc w:val="both"/>
    </w:pPr>
  </w:style>
  <w:style w:type="paragraph" w:styleId="1">
    <w:name w:val="heading 1"/>
    <w:basedOn w:val="a"/>
    <w:next w:val="a"/>
    <w:link w:val="1Char"/>
    <w:uiPriority w:val="9"/>
    <w:qFormat/>
    <w:rsid w:val="00B856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6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65E"/>
    <w:rPr>
      <w:b/>
      <w:bCs/>
      <w:kern w:val="44"/>
      <w:sz w:val="44"/>
      <w:szCs w:val="44"/>
    </w:rPr>
  </w:style>
  <w:style w:type="character" w:customStyle="1" w:styleId="2Char">
    <w:name w:val="标题 2 Char"/>
    <w:basedOn w:val="a0"/>
    <w:link w:val="2"/>
    <w:uiPriority w:val="9"/>
    <w:qFormat/>
    <w:rsid w:val="00B8565E"/>
    <w:rPr>
      <w:rFonts w:asciiTheme="majorHAnsi" w:eastAsiaTheme="majorEastAsia" w:hAnsiTheme="majorHAnsi" w:cstheme="majorBidi"/>
      <w:b/>
      <w:bCs/>
      <w:sz w:val="32"/>
      <w:szCs w:val="32"/>
    </w:rPr>
  </w:style>
  <w:style w:type="paragraph" w:styleId="a3">
    <w:name w:val="List Paragraph"/>
    <w:basedOn w:val="a"/>
    <w:uiPriority w:val="34"/>
    <w:qFormat/>
    <w:rsid w:val="00B8565E"/>
    <w:pPr>
      <w:ind w:firstLineChars="200" w:firstLine="420"/>
    </w:pPr>
  </w:style>
  <w:style w:type="paragraph" w:customStyle="1" w:styleId="a4">
    <w:name w:val="常用"/>
    <w:basedOn w:val="1"/>
    <w:link w:val="Char"/>
    <w:qFormat/>
    <w:rsid w:val="00B8565E"/>
    <w:pPr>
      <w:jc w:val="center"/>
    </w:pPr>
    <w:rPr>
      <w:rFonts w:eastAsia="方正小标宋简体"/>
    </w:rPr>
  </w:style>
  <w:style w:type="character" w:customStyle="1" w:styleId="Char">
    <w:name w:val="常用 Char"/>
    <w:basedOn w:val="1Char"/>
    <w:link w:val="a4"/>
    <w:rsid w:val="00B8565E"/>
    <w:rPr>
      <w:rFonts w:eastAsia="方正小标宋简体"/>
      <w:b/>
      <w:bCs/>
      <w:kern w:val="44"/>
      <w:sz w:val="44"/>
      <w:szCs w:val="44"/>
    </w:rPr>
  </w:style>
  <w:style w:type="paragraph" w:styleId="a5">
    <w:name w:val="header"/>
    <w:basedOn w:val="a"/>
    <w:link w:val="Char0"/>
    <w:uiPriority w:val="99"/>
    <w:unhideWhenUsed/>
    <w:rsid w:val="007504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0489"/>
    <w:rPr>
      <w:sz w:val="18"/>
      <w:szCs w:val="18"/>
    </w:rPr>
  </w:style>
  <w:style w:type="paragraph" w:styleId="a6">
    <w:name w:val="footer"/>
    <w:basedOn w:val="a"/>
    <w:link w:val="Char1"/>
    <w:uiPriority w:val="99"/>
    <w:unhideWhenUsed/>
    <w:rsid w:val="00750489"/>
    <w:pPr>
      <w:tabs>
        <w:tab w:val="center" w:pos="4153"/>
        <w:tab w:val="right" w:pos="8306"/>
      </w:tabs>
      <w:snapToGrid w:val="0"/>
      <w:jc w:val="left"/>
    </w:pPr>
    <w:rPr>
      <w:sz w:val="18"/>
      <w:szCs w:val="18"/>
    </w:rPr>
  </w:style>
  <w:style w:type="character" w:customStyle="1" w:styleId="Char1">
    <w:name w:val="页脚 Char"/>
    <w:basedOn w:val="a0"/>
    <w:link w:val="a6"/>
    <w:uiPriority w:val="99"/>
    <w:rsid w:val="007504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9"/>
    <w:pPr>
      <w:widowControl w:val="0"/>
      <w:jc w:val="both"/>
    </w:pPr>
  </w:style>
  <w:style w:type="paragraph" w:styleId="1">
    <w:name w:val="heading 1"/>
    <w:basedOn w:val="a"/>
    <w:next w:val="a"/>
    <w:link w:val="1Char"/>
    <w:uiPriority w:val="9"/>
    <w:qFormat/>
    <w:rsid w:val="00B856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6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65E"/>
    <w:rPr>
      <w:b/>
      <w:bCs/>
      <w:kern w:val="44"/>
      <w:sz w:val="44"/>
      <w:szCs w:val="44"/>
    </w:rPr>
  </w:style>
  <w:style w:type="character" w:customStyle="1" w:styleId="2Char">
    <w:name w:val="标题 2 Char"/>
    <w:basedOn w:val="a0"/>
    <w:link w:val="2"/>
    <w:uiPriority w:val="9"/>
    <w:qFormat/>
    <w:rsid w:val="00B8565E"/>
    <w:rPr>
      <w:rFonts w:asciiTheme="majorHAnsi" w:eastAsiaTheme="majorEastAsia" w:hAnsiTheme="majorHAnsi" w:cstheme="majorBidi"/>
      <w:b/>
      <w:bCs/>
      <w:sz w:val="32"/>
      <w:szCs w:val="32"/>
    </w:rPr>
  </w:style>
  <w:style w:type="paragraph" w:styleId="a3">
    <w:name w:val="List Paragraph"/>
    <w:basedOn w:val="a"/>
    <w:uiPriority w:val="34"/>
    <w:qFormat/>
    <w:rsid w:val="00B8565E"/>
    <w:pPr>
      <w:ind w:firstLineChars="200" w:firstLine="420"/>
    </w:pPr>
  </w:style>
  <w:style w:type="paragraph" w:customStyle="1" w:styleId="a4">
    <w:name w:val="常用"/>
    <w:basedOn w:val="1"/>
    <w:link w:val="Char"/>
    <w:qFormat/>
    <w:rsid w:val="00B8565E"/>
    <w:pPr>
      <w:jc w:val="center"/>
    </w:pPr>
    <w:rPr>
      <w:rFonts w:eastAsia="方正小标宋简体"/>
    </w:rPr>
  </w:style>
  <w:style w:type="character" w:customStyle="1" w:styleId="Char">
    <w:name w:val="常用 Char"/>
    <w:basedOn w:val="1Char"/>
    <w:link w:val="a4"/>
    <w:rsid w:val="00B8565E"/>
    <w:rPr>
      <w:rFonts w:eastAsia="方正小标宋简体"/>
      <w:b/>
      <w:bCs/>
      <w:kern w:val="44"/>
      <w:sz w:val="44"/>
      <w:szCs w:val="44"/>
    </w:rPr>
  </w:style>
  <w:style w:type="paragraph" w:styleId="a5">
    <w:name w:val="header"/>
    <w:basedOn w:val="a"/>
    <w:link w:val="Char0"/>
    <w:uiPriority w:val="99"/>
    <w:unhideWhenUsed/>
    <w:rsid w:val="007504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0489"/>
    <w:rPr>
      <w:sz w:val="18"/>
      <w:szCs w:val="18"/>
    </w:rPr>
  </w:style>
  <w:style w:type="paragraph" w:styleId="a6">
    <w:name w:val="footer"/>
    <w:basedOn w:val="a"/>
    <w:link w:val="Char1"/>
    <w:uiPriority w:val="99"/>
    <w:unhideWhenUsed/>
    <w:rsid w:val="00750489"/>
    <w:pPr>
      <w:tabs>
        <w:tab w:val="center" w:pos="4153"/>
        <w:tab w:val="right" w:pos="8306"/>
      </w:tabs>
      <w:snapToGrid w:val="0"/>
      <w:jc w:val="left"/>
    </w:pPr>
    <w:rPr>
      <w:sz w:val="18"/>
      <w:szCs w:val="18"/>
    </w:rPr>
  </w:style>
  <w:style w:type="character" w:customStyle="1" w:styleId="Char1">
    <w:name w:val="页脚 Char"/>
    <w:basedOn w:val="a0"/>
    <w:link w:val="a6"/>
    <w:uiPriority w:val="99"/>
    <w:rsid w:val="007504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李晓烨</dc:creator>
  <cp:keywords/>
  <dc:description/>
  <cp:lastModifiedBy>李晓烨</cp:lastModifiedBy>
  <cp:revision>2</cp:revision>
  <dcterms:created xsi:type="dcterms:W3CDTF">2021-11-25T07:34:00Z</dcterms:created>
  <dcterms:modified xsi:type="dcterms:W3CDTF">2021-11-25T07:34:00Z</dcterms:modified>
</cp:coreProperties>
</file>