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88AAA">
      <w:pPr>
        <w:spacing w:before="181" w:line="219" w:lineRule="auto"/>
        <w:ind w:left="101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color w:val="282828"/>
          <w:spacing w:val="-24"/>
          <w:sz w:val="28"/>
          <w:szCs w:val="28"/>
        </w:rPr>
        <w:t>附件</w:t>
      </w:r>
      <w:r>
        <w:rPr>
          <w:rFonts w:ascii="宋体" w:hAnsi="宋体" w:eastAsia="宋体" w:cs="宋体"/>
          <w:color w:val="282828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color w:val="282828"/>
          <w:spacing w:val="-24"/>
          <w:sz w:val="28"/>
          <w:szCs w:val="28"/>
        </w:rPr>
        <w:t>1</w:t>
      </w:r>
    </w:p>
    <w:p w14:paraId="22DFD58E">
      <w:pPr>
        <w:spacing w:before="285" w:line="193" w:lineRule="auto"/>
        <w:ind w:left="1393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color w:val="282828"/>
          <w:spacing w:val="5"/>
          <w:sz w:val="31"/>
          <w:szCs w:val="31"/>
        </w:rPr>
        <w:t>202</w:t>
      </w:r>
      <w:r>
        <w:rPr>
          <w:rFonts w:hint="eastAsia" w:ascii="微软雅黑" w:hAnsi="微软雅黑" w:eastAsia="微软雅黑" w:cs="微软雅黑"/>
          <w:b/>
          <w:bCs/>
          <w:color w:val="282828"/>
          <w:spacing w:val="5"/>
          <w:sz w:val="31"/>
          <w:szCs w:val="31"/>
          <w:lang w:eastAsia="zh-CN"/>
        </w:rPr>
        <w:t>5</w:t>
      </w:r>
      <w:r>
        <w:rPr>
          <w:rFonts w:ascii="微软雅黑" w:hAnsi="微软雅黑" w:eastAsia="微软雅黑" w:cs="微软雅黑"/>
          <w:b/>
          <w:bCs/>
          <w:color w:val="282828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color w:val="282828"/>
          <w:spacing w:val="5"/>
          <w:sz w:val="31"/>
          <w:szCs w:val="31"/>
        </w:rPr>
        <w:t>届本科生毕业论文年度工作安排表</w:t>
      </w:r>
    </w:p>
    <w:p w14:paraId="59A0A12A">
      <w:pPr>
        <w:spacing w:line="29" w:lineRule="exact"/>
      </w:pPr>
    </w:p>
    <w:tbl>
      <w:tblPr>
        <w:tblStyle w:val="4"/>
        <w:tblW w:w="842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3"/>
        <w:gridCol w:w="2007"/>
        <w:gridCol w:w="1348"/>
      </w:tblGrid>
      <w:tr w14:paraId="5A56F2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073" w:type="dxa"/>
            <w:vAlign w:val="top"/>
          </w:tcPr>
          <w:p w14:paraId="169758C5">
            <w:pPr>
              <w:pStyle w:val="5"/>
              <w:spacing w:before="128" w:line="219" w:lineRule="auto"/>
              <w:ind w:left="2060"/>
            </w:pPr>
            <w:r>
              <w:rPr>
                <w:b/>
                <w:bCs/>
                <w:color w:val="282828"/>
                <w:spacing w:val="-5"/>
              </w:rPr>
              <w:t>工作内容</w:t>
            </w:r>
          </w:p>
        </w:tc>
        <w:tc>
          <w:tcPr>
            <w:tcW w:w="2007" w:type="dxa"/>
            <w:vAlign w:val="top"/>
          </w:tcPr>
          <w:p w14:paraId="4F2BC6A8">
            <w:pPr>
              <w:pStyle w:val="5"/>
              <w:spacing w:before="128" w:line="219" w:lineRule="auto"/>
              <w:ind w:left="481"/>
            </w:pPr>
            <w:r>
              <w:rPr>
                <w:b/>
                <w:bCs/>
                <w:color w:val="282828"/>
                <w:spacing w:val="-5"/>
              </w:rPr>
              <w:t>工作周次</w:t>
            </w:r>
          </w:p>
        </w:tc>
        <w:tc>
          <w:tcPr>
            <w:tcW w:w="1348" w:type="dxa"/>
            <w:vAlign w:val="top"/>
          </w:tcPr>
          <w:p w14:paraId="2BA016E0">
            <w:pPr>
              <w:pStyle w:val="5"/>
              <w:spacing w:before="127" w:line="220" w:lineRule="auto"/>
              <w:ind w:left="242"/>
            </w:pPr>
            <w:r>
              <w:rPr>
                <w:b/>
                <w:bCs/>
                <w:color w:val="282828"/>
                <w:spacing w:val="-5"/>
              </w:rPr>
              <w:t>截止时间</w:t>
            </w:r>
          </w:p>
        </w:tc>
      </w:tr>
      <w:tr w14:paraId="7AE6A0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073" w:type="dxa"/>
            <w:vAlign w:val="center"/>
          </w:tcPr>
          <w:p w14:paraId="0205A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一、论文组织：成立学院毕业论文领导小组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，并报送教务处备案。上传2025届毕业学生名单，开通毕业论文管理系统。</w:t>
            </w:r>
          </w:p>
        </w:tc>
        <w:tc>
          <w:tcPr>
            <w:tcW w:w="2007" w:type="dxa"/>
            <w:vAlign w:val="center"/>
          </w:tcPr>
          <w:p w14:paraId="11DA303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本学期第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1-6 周</w:t>
            </w:r>
          </w:p>
        </w:tc>
        <w:tc>
          <w:tcPr>
            <w:tcW w:w="1348" w:type="dxa"/>
            <w:vAlign w:val="center"/>
          </w:tcPr>
          <w:p w14:paraId="30FAB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2024.10.13</w:t>
            </w:r>
          </w:p>
        </w:tc>
      </w:tr>
      <w:tr w14:paraId="560E30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5073" w:type="dxa"/>
            <w:vAlign w:val="center"/>
          </w:tcPr>
          <w:p w14:paraId="5D0E1E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二、选题：确定论文选题，确认师生指导关系，提高“双导师”指导论文比例。</w:t>
            </w:r>
          </w:p>
        </w:tc>
        <w:tc>
          <w:tcPr>
            <w:tcW w:w="2007" w:type="dxa"/>
            <w:vAlign w:val="center"/>
          </w:tcPr>
          <w:p w14:paraId="54CFE30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本学期第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10 周 前</w:t>
            </w:r>
          </w:p>
        </w:tc>
        <w:tc>
          <w:tcPr>
            <w:tcW w:w="1348" w:type="dxa"/>
            <w:vAlign w:val="center"/>
          </w:tcPr>
          <w:p w14:paraId="5273C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2024.11.10</w:t>
            </w:r>
          </w:p>
        </w:tc>
      </w:tr>
      <w:tr w14:paraId="282983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5073" w:type="dxa"/>
            <w:vAlign w:val="center"/>
          </w:tcPr>
          <w:p w14:paraId="0C9FA27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三、开题：学生撰写开题报告，经指导教师、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学院审核通过后，可开始撰写论文。学院填写 《本科生毕业论文题目审核汇总表》和《本科 生毕业论文题目报表》，报送教务处备案。</w:t>
            </w:r>
          </w:p>
        </w:tc>
        <w:tc>
          <w:tcPr>
            <w:tcW w:w="2007" w:type="dxa"/>
            <w:vAlign w:val="center"/>
          </w:tcPr>
          <w:p w14:paraId="27BFC9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本学期第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15 周 前</w:t>
            </w:r>
          </w:p>
        </w:tc>
        <w:tc>
          <w:tcPr>
            <w:tcW w:w="1348" w:type="dxa"/>
            <w:vAlign w:val="center"/>
          </w:tcPr>
          <w:p w14:paraId="12EE2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2024.12.15</w:t>
            </w:r>
          </w:p>
        </w:tc>
      </w:tr>
      <w:tr w14:paraId="633771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073" w:type="dxa"/>
            <w:vAlign w:val="center"/>
          </w:tcPr>
          <w:p w14:paraId="4348BF6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四、写作指导：学生撰写论文，指导教师指导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 论文，填写《本科生毕业论文教师指导记录》。</w:t>
            </w:r>
          </w:p>
        </w:tc>
        <w:tc>
          <w:tcPr>
            <w:tcW w:w="2007" w:type="dxa"/>
            <w:vAlign w:val="center"/>
          </w:tcPr>
          <w:p w14:paraId="336595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本学期第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15 周- 下学期第 12 周</w:t>
            </w:r>
          </w:p>
        </w:tc>
        <w:tc>
          <w:tcPr>
            <w:tcW w:w="1348" w:type="dxa"/>
            <w:vAlign w:val="center"/>
          </w:tcPr>
          <w:p w14:paraId="12CC6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2025.5.18</w:t>
            </w:r>
          </w:p>
        </w:tc>
      </w:tr>
      <w:tr w14:paraId="4FCB8A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073" w:type="dxa"/>
            <w:vAlign w:val="center"/>
          </w:tcPr>
          <w:p w14:paraId="28E5F0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五、中期检查：学生撰写论文中期检查表，指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导教师进行全面检查。</w:t>
            </w:r>
          </w:p>
        </w:tc>
        <w:tc>
          <w:tcPr>
            <w:tcW w:w="2007" w:type="dxa"/>
            <w:vAlign w:val="center"/>
          </w:tcPr>
          <w:p w14:paraId="1E59B13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本学期第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15 周- 下学期第 7 周前</w:t>
            </w:r>
          </w:p>
        </w:tc>
        <w:tc>
          <w:tcPr>
            <w:tcW w:w="1348" w:type="dxa"/>
            <w:vAlign w:val="center"/>
          </w:tcPr>
          <w:p w14:paraId="78129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2025.4.13</w:t>
            </w:r>
          </w:p>
        </w:tc>
      </w:tr>
      <w:tr w14:paraId="2785A3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40" w:hRule="atLeast"/>
        </w:trPr>
        <w:tc>
          <w:tcPr>
            <w:tcW w:w="5073" w:type="dxa"/>
            <w:vAlign w:val="center"/>
          </w:tcPr>
          <w:p w14:paraId="3680330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六、论文抄袭检测：学生在毕业论文管理系统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中提交论文，经指导教师确认检测后即可进行 检测。</w:t>
            </w:r>
          </w:p>
        </w:tc>
        <w:tc>
          <w:tcPr>
            <w:tcW w:w="2007" w:type="dxa"/>
            <w:vAlign w:val="center"/>
          </w:tcPr>
          <w:p w14:paraId="1227D35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下学期第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7-10 周</w:t>
            </w:r>
          </w:p>
        </w:tc>
        <w:tc>
          <w:tcPr>
            <w:tcW w:w="1348" w:type="dxa"/>
            <w:vAlign w:val="center"/>
          </w:tcPr>
          <w:p w14:paraId="102F7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2025.4.30</w:t>
            </w:r>
          </w:p>
        </w:tc>
      </w:tr>
      <w:tr w14:paraId="1CBCB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073" w:type="dxa"/>
            <w:vAlign w:val="center"/>
          </w:tcPr>
          <w:p w14:paraId="0D53C5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七、论文评阅：指导教师和评阅教师评阅论文。</w:t>
            </w:r>
          </w:p>
        </w:tc>
        <w:tc>
          <w:tcPr>
            <w:tcW w:w="2007" w:type="dxa"/>
            <w:vAlign w:val="center"/>
          </w:tcPr>
          <w:p w14:paraId="71754F6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下学期第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10 周 前</w:t>
            </w:r>
          </w:p>
        </w:tc>
        <w:tc>
          <w:tcPr>
            <w:tcW w:w="1348" w:type="dxa"/>
            <w:vAlign w:val="center"/>
          </w:tcPr>
          <w:p w14:paraId="32B3A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2025.4.30</w:t>
            </w:r>
          </w:p>
        </w:tc>
      </w:tr>
      <w:tr w14:paraId="165B5E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073" w:type="dxa"/>
            <w:vAlign w:val="center"/>
          </w:tcPr>
          <w:p w14:paraId="4FC6EC3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八、答辩资格审核：学生提交答辩申请，指导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教师审核学生答辩资格。学院填写《无答辩资 格学生汇总表》，报教务处备案。</w:t>
            </w:r>
          </w:p>
        </w:tc>
        <w:tc>
          <w:tcPr>
            <w:tcW w:w="2007" w:type="dxa"/>
            <w:vAlign w:val="center"/>
          </w:tcPr>
          <w:p w14:paraId="779EAD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下学期第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11 周</w:t>
            </w:r>
          </w:p>
        </w:tc>
        <w:tc>
          <w:tcPr>
            <w:tcW w:w="1348" w:type="dxa"/>
            <w:vAlign w:val="center"/>
          </w:tcPr>
          <w:p w14:paraId="192F3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2025.5.11</w:t>
            </w:r>
          </w:p>
        </w:tc>
      </w:tr>
      <w:tr w14:paraId="0E67CA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073" w:type="dxa"/>
            <w:vAlign w:val="center"/>
          </w:tcPr>
          <w:p w14:paraId="124AB4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九、答辩：成立学院毕业论文答辩委员会和答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辩小组，组织学生进行答辩。学院填写《论文 答辩安排表》，报送教务处备案。</w:t>
            </w:r>
          </w:p>
        </w:tc>
        <w:tc>
          <w:tcPr>
            <w:tcW w:w="2007" w:type="dxa"/>
            <w:vAlign w:val="center"/>
          </w:tcPr>
          <w:p w14:paraId="2C865EC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下学期第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12 周 前</w:t>
            </w:r>
          </w:p>
        </w:tc>
        <w:tc>
          <w:tcPr>
            <w:tcW w:w="1348" w:type="dxa"/>
            <w:vAlign w:val="center"/>
          </w:tcPr>
          <w:p w14:paraId="06CC4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2025.5.18</w:t>
            </w:r>
          </w:p>
        </w:tc>
      </w:tr>
      <w:tr w14:paraId="43671F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073" w:type="dxa"/>
            <w:vAlign w:val="center"/>
          </w:tcPr>
          <w:p w14:paraId="090D5F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十、成绩评定：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终稿查重不超过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25%。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学院评 定论文成绩，并填写《论文成绩报表》，报送 教务处备案。</w:t>
            </w:r>
          </w:p>
        </w:tc>
        <w:tc>
          <w:tcPr>
            <w:tcW w:w="2007" w:type="dxa"/>
            <w:vAlign w:val="center"/>
          </w:tcPr>
          <w:p w14:paraId="625CE14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下学期第 13 周</w:t>
            </w:r>
            <w:bookmarkStart w:id="0" w:name="_GoBack"/>
            <w:bookmarkEnd w:id="0"/>
          </w:p>
        </w:tc>
        <w:tc>
          <w:tcPr>
            <w:tcW w:w="1348" w:type="dxa"/>
            <w:vAlign w:val="center"/>
          </w:tcPr>
          <w:p w14:paraId="1F113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2025.5.25</w:t>
            </w:r>
          </w:p>
        </w:tc>
      </w:tr>
      <w:tr w14:paraId="2A8DBF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073" w:type="dxa"/>
            <w:vAlign w:val="center"/>
          </w:tcPr>
          <w:p w14:paraId="465ED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十一、评优：经指导教师、学院推荐，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>教务处评审确定校级优毕，用于毕业典礼表彰；学院从校级优毕中推荐北京市优毕。</w:t>
            </w:r>
          </w:p>
        </w:tc>
        <w:tc>
          <w:tcPr>
            <w:tcW w:w="2007" w:type="dxa"/>
            <w:vAlign w:val="center"/>
          </w:tcPr>
          <w:p w14:paraId="2ECC0E8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下学期第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13 周</w:t>
            </w:r>
          </w:p>
        </w:tc>
        <w:tc>
          <w:tcPr>
            <w:tcW w:w="1348" w:type="dxa"/>
            <w:vAlign w:val="center"/>
          </w:tcPr>
          <w:p w14:paraId="7220B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2025.5.25</w:t>
            </w:r>
          </w:p>
        </w:tc>
      </w:tr>
      <w:tr w14:paraId="12BF50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073" w:type="dxa"/>
            <w:vAlign w:val="center"/>
          </w:tcPr>
          <w:p w14:paraId="685909E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十二、总结：学院毕业论文领导小组分专业总</w:t>
            </w:r>
            <w:r>
              <w:rPr>
                <w:rStyle w:val="6"/>
                <w:snapToGrid w:val="0"/>
                <w:color w:val="000000"/>
                <w:lang w:val="en-US" w:eastAsia="zh-CN" w:bidi="ar"/>
              </w:rPr>
              <w:t xml:space="preserve"> 结毕业论文工作。</w:t>
            </w:r>
          </w:p>
        </w:tc>
        <w:tc>
          <w:tcPr>
            <w:tcW w:w="2007" w:type="dxa"/>
            <w:vAlign w:val="center"/>
          </w:tcPr>
          <w:p w14:paraId="2395D14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下学期第 19 周前</w:t>
            </w:r>
          </w:p>
        </w:tc>
        <w:tc>
          <w:tcPr>
            <w:tcW w:w="1348" w:type="dxa"/>
            <w:vAlign w:val="center"/>
          </w:tcPr>
          <w:p w14:paraId="0F153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2025.7.6</w:t>
            </w:r>
          </w:p>
        </w:tc>
      </w:tr>
      <w:tr w14:paraId="37D459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5073" w:type="dxa"/>
            <w:vAlign w:val="center"/>
          </w:tcPr>
          <w:p w14:paraId="6F50937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十三、存档：学院做好纸质（含电子版）的毕业手册与论文归档工作。</w:t>
            </w:r>
          </w:p>
        </w:tc>
        <w:tc>
          <w:tcPr>
            <w:tcW w:w="2007" w:type="dxa"/>
            <w:vAlign w:val="center"/>
          </w:tcPr>
          <w:p w14:paraId="1702C56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下学期第 19 周前</w:t>
            </w:r>
          </w:p>
        </w:tc>
        <w:tc>
          <w:tcPr>
            <w:tcW w:w="1348" w:type="dxa"/>
            <w:vAlign w:val="center"/>
          </w:tcPr>
          <w:p w14:paraId="1523A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2025.7.6</w:t>
            </w:r>
          </w:p>
        </w:tc>
      </w:tr>
    </w:tbl>
    <w:p w14:paraId="42F49922"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731" w:bottom="1377" w:left="1731" w:header="0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A5EF8">
    <w:pPr>
      <w:spacing w:line="168" w:lineRule="auto"/>
      <w:ind w:left="41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gzMmUwMWVlOGExNjk3MDk4NDcyNmZiNTNjYjgyZjkifQ=="/>
  </w:docVars>
  <w:rsids>
    <w:rsidRoot w:val="00000000"/>
    <w:rsid w:val="0A0801D2"/>
    <w:rsid w:val="0EAF24CD"/>
    <w:rsid w:val="29876672"/>
    <w:rsid w:val="395113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282828"/>
      <w:sz w:val="24"/>
      <w:szCs w:val="24"/>
      <w:u w:val="none"/>
    </w:rPr>
  </w:style>
  <w:style w:type="character" w:customStyle="1" w:styleId="7">
    <w:name w:val="font21"/>
    <w:basedOn w:val="3"/>
    <w:uiPriority w:val="0"/>
    <w:rPr>
      <w:rFonts w:hint="eastAsia" w:ascii="宋体" w:hAnsi="宋体" w:eastAsia="宋体" w:cs="宋体"/>
      <w:b/>
      <w:bCs/>
      <w:color w:val="0000FF"/>
      <w:sz w:val="24"/>
      <w:szCs w:val="24"/>
      <w:u w:val="none"/>
    </w:rPr>
  </w:style>
  <w:style w:type="character" w:customStyle="1" w:styleId="8">
    <w:name w:val="font31"/>
    <w:basedOn w:val="3"/>
    <w:uiPriority w:val="0"/>
    <w:rPr>
      <w:rFonts w:hint="eastAsia" w:ascii="宋体" w:hAnsi="宋体" w:eastAsia="宋体" w:cs="宋体"/>
      <w:color w:val="0000F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712</Words>
  <Characters>842</Characters>
  <TotalTime>4</TotalTime>
  <ScaleCrop>false</ScaleCrop>
  <LinksUpToDate>false</LinksUpToDate>
  <CharactersWithSpaces>899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2023-10-24T16:26:00Z</dcterms:created>
  <dc:creator>赵大磊</dc:creator>
  <cp:lastModifiedBy>赵大磊</cp:lastModifiedBy>
  <dcterms:modified xsi:type="dcterms:W3CDTF">2024-09-29T09:32:00Z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2024-08-28T11:38:17Z</vt:filetime>
  </property>
  <property fmtid="{D5CDD505-2E9C-101B-9397-08002B2CF9AE}" pid="4" name="KSOProductBuildVer">
    <vt:lpwstr>2052-12.1.0.18276</vt:lpwstr>
  </property>
  <property fmtid="{D5CDD505-2E9C-101B-9397-08002B2CF9AE}" pid="5" name="ICV">
    <vt:lpwstr>637B431EDBF14EF8A956C2A61F80859C_12</vt:lpwstr>
  </property>
</Properties>
</file>