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CE" w:rsidRDefault="0065187B" w:rsidP="00364BCE">
      <w:pPr>
        <w:pStyle w:val="1"/>
        <w:ind w:firstLineChars="0" w:firstLine="0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关于我校同学</w:t>
      </w:r>
      <w:r w:rsidR="00364BCE" w:rsidRPr="00EE2BE2">
        <w:rPr>
          <w:rFonts w:asciiTheme="minorEastAsia" w:eastAsiaTheme="minorEastAsia" w:hAnsiTheme="minorEastAsia" w:hint="eastAsia"/>
          <w:b/>
          <w:szCs w:val="21"/>
        </w:rPr>
        <w:t>参加2021年</w:t>
      </w:r>
      <w:r w:rsidR="00364BCE" w:rsidRPr="00EE2BE2">
        <w:rPr>
          <w:rFonts w:asciiTheme="minorEastAsia" w:eastAsiaTheme="minorEastAsia" w:hAnsiTheme="minorEastAsia"/>
          <w:b/>
          <w:szCs w:val="21"/>
        </w:rPr>
        <w:t>伦敦大学学院</w:t>
      </w:r>
      <w:r w:rsidR="00364BCE" w:rsidRPr="00EE2BE2">
        <w:rPr>
          <w:rFonts w:asciiTheme="minorEastAsia" w:eastAsiaTheme="minorEastAsia" w:hAnsiTheme="minorEastAsia" w:hint="eastAsia"/>
          <w:b/>
          <w:szCs w:val="21"/>
        </w:rPr>
        <w:t>冬季英语</w:t>
      </w:r>
      <w:proofErr w:type="gramStart"/>
      <w:r w:rsidR="00364BCE" w:rsidRPr="00EE2BE2">
        <w:rPr>
          <w:rFonts w:asciiTheme="minorEastAsia" w:eastAsiaTheme="minorEastAsia" w:hAnsiTheme="minorEastAsia" w:hint="eastAsia"/>
          <w:b/>
          <w:szCs w:val="21"/>
        </w:rPr>
        <w:t>学习线</w:t>
      </w:r>
      <w:proofErr w:type="gramEnd"/>
      <w:r w:rsidR="00364BCE" w:rsidRPr="00EE2BE2">
        <w:rPr>
          <w:rFonts w:asciiTheme="minorEastAsia" w:eastAsiaTheme="minorEastAsia" w:hAnsiTheme="minorEastAsia" w:hint="eastAsia"/>
          <w:b/>
          <w:szCs w:val="21"/>
        </w:rPr>
        <w:t>上项目通知</w:t>
      </w:r>
    </w:p>
    <w:p w:rsidR="002C0CCA" w:rsidRPr="0065187B" w:rsidRDefault="002C0CCA" w:rsidP="00364BCE">
      <w:pPr>
        <w:pStyle w:val="1"/>
        <w:ind w:firstLineChars="0" w:firstLine="0"/>
        <w:jc w:val="center"/>
        <w:rPr>
          <w:rFonts w:asciiTheme="minorEastAsia" w:eastAsiaTheme="minorEastAsia" w:hAnsiTheme="minorEastAsia"/>
          <w:b/>
          <w:szCs w:val="21"/>
        </w:rPr>
      </w:pPr>
    </w:p>
    <w:p w:rsidR="00364BCE" w:rsidRPr="00EE2BE2" w:rsidRDefault="0065187B" w:rsidP="004D3065">
      <w:pPr>
        <w:spacing w:line="276" w:lineRule="auto"/>
        <w:ind w:firstLineChars="200" w:firstLine="420"/>
        <w:rPr>
          <w:rFonts w:asciiTheme="minorEastAsia" w:eastAsiaTheme="minorEastAsia" w:hAnsiTheme="minorEastAsia" w:cs="Calibri"/>
          <w:szCs w:val="21"/>
          <w:lang w:val="zh-TW"/>
        </w:rPr>
      </w:pPr>
      <w:r>
        <w:rPr>
          <w:rFonts w:asciiTheme="minorEastAsia" w:eastAsiaTheme="minorEastAsia" w:hAnsiTheme="minorEastAsia"/>
          <w:szCs w:val="21"/>
        </w:rPr>
        <w:t>为帮助在校生有机会赴世界一流大学学习，</w:t>
      </w:r>
      <w:r>
        <w:rPr>
          <w:rFonts w:asciiTheme="minorEastAsia" w:eastAsiaTheme="minorEastAsia" w:hAnsiTheme="minorEastAsia" w:hint="eastAsia"/>
          <w:szCs w:val="21"/>
        </w:rPr>
        <w:t>实现毕业生</w:t>
      </w:r>
      <w:r w:rsidR="00364BCE" w:rsidRPr="00EE2BE2">
        <w:rPr>
          <w:rFonts w:asciiTheme="minorEastAsia" w:eastAsiaTheme="minorEastAsia" w:hAnsiTheme="minorEastAsia"/>
          <w:szCs w:val="21"/>
        </w:rPr>
        <w:t>赴世界一流大学或研究机构继续深造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目标，我校</w:t>
      </w:r>
      <w:r>
        <w:rPr>
          <w:rFonts w:asciiTheme="minorEastAsia" w:eastAsiaTheme="minorEastAsia" w:hAnsiTheme="minorEastAsia" w:hint="eastAsia"/>
          <w:szCs w:val="21"/>
        </w:rPr>
        <w:t>发布</w:t>
      </w:r>
      <w:r w:rsidR="00364BCE" w:rsidRPr="00EE2BE2">
        <w:rPr>
          <w:rFonts w:asciiTheme="minorEastAsia" w:eastAsiaTheme="minorEastAsia" w:hAnsiTheme="minorEastAsia"/>
          <w:szCs w:val="21"/>
        </w:rPr>
        <w:t>参加</w:t>
      </w:r>
      <w:r w:rsidR="00364BCE" w:rsidRPr="00EE2BE2">
        <w:rPr>
          <w:rFonts w:asciiTheme="minorEastAsia" w:eastAsiaTheme="minorEastAsia" w:hAnsiTheme="minorEastAsia" w:hint="eastAsia"/>
          <w:szCs w:val="21"/>
        </w:rPr>
        <w:t>2021年</w:t>
      </w:r>
      <w:r w:rsidR="00364BCE" w:rsidRPr="00EE2BE2">
        <w:rPr>
          <w:rFonts w:asciiTheme="minorEastAsia" w:eastAsiaTheme="minorEastAsia" w:hAnsiTheme="minorEastAsia"/>
          <w:szCs w:val="21"/>
        </w:rPr>
        <w:t>伦敦大学学院</w:t>
      </w:r>
      <w:r w:rsidR="00364BCE" w:rsidRPr="00EE2BE2">
        <w:rPr>
          <w:rFonts w:asciiTheme="minorEastAsia" w:eastAsiaTheme="minorEastAsia" w:hAnsiTheme="minorEastAsia" w:hint="eastAsia"/>
          <w:szCs w:val="21"/>
        </w:rPr>
        <w:t>（UCL）冬季英语</w:t>
      </w:r>
      <w:proofErr w:type="gramStart"/>
      <w:r w:rsidR="00364BCE" w:rsidRPr="00EE2BE2">
        <w:rPr>
          <w:rFonts w:asciiTheme="minorEastAsia" w:eastAsiaTheme="minorEastAsia" w:hAnsiTheme="minorEastAsia" w:hint="eastAsia"/>
          <w:szCs w:val="21"/>
        </w:rPr>
        <w:t>学习线</w:t>
      </w:r>
      <w:proofErr w:type="gramEnd"/>
      <w:r w:rsidR="00364BCE" w:rsidRPr="00EE2BE2">
        <w:rPr>
          <w:rFonts w:asciiTheme="minorEastAsia" w:eastAsiaTheme="minorEastAsia" w:hAnsiTheme="minorEastAsia" w:hint="eastAsia"/>
          <w:szCs w:val="21"/>
        </w:rPr>
        <w:t>上项目</w:t>
      </w:r>
      <w:r w:rsidR="00364BCE" w:rsidRPr="00EE2BE2">
        <w:rPr>
          <w:rFonts w:asciiTheme="minorEastAsia" w:eastAsiaTheme="minorEastAsia" w:hAnsiTheme="minorEastAsia"/>
          <w:szCs w:val="21"/>
        </w:rPr>
        <w:t>通知。</w:t>
      </w:r>
      <w:r w:rsidR="00364BCE" w:rsidRPr="00EE2BE2">
        <w:rPr>
          <w:rFonts w:asciiTheme="minorEastAsia" w:eastAsiaTheme="minorEastAsia" w:hAnsiTheme="minorEastAsia" w:cs="Calibri"/>
          <w:szCs w:val="21"/>
          <w:lang w:val="zh-TW" w:eastAsia="zh-TW"/>
        </w:rPr>
        <w:t>项目期间，同学们将</w:t>
      </w:r>
      <w:r w:rsidR="008E37B4" w:rsidRPr="00EE2BE2">
        <w:rPr>
          <w:rFonts w:asciiTheme="minorEastAsia" w:eastAsiaTheme="minorEastAsia" w:hAnsiTheme="minorEastAsia" w:cs="Calibri"/>
          <w:szCs w:val="21"/>
          <w:lang w:val="zh-TW" w:eastAsia="zh-TW"/>
        </w:rPr>
        <w:t>与世界各地学生一起进行英语课程</w:t>
      </w:r>
      <w:r w:rsidR="00364BCE" w:rsidRPr="00EE2BE2">
        <w:rPr>
          <w:rFonts w:asciiTheme="minorEastAsia" w:eastAsiaTheme="minorEastAsia" w:hAnsiTheme="minorEastAsia" w:cs="Calibri"/>
          <w:szCs w:val="21"/>
          <w:lang w:val="zh-TW" w:eastAsia="zh-TW"/>
        </w:rPr>
        <w:t>学习，并获得</w:t>
      </w:r>
      <w:r w:rsidR="008E37B4" w:rsidRPr="00EE2BE2">
        <w:rPr>
          <w:rFonts w:asciiTheme="minorEastAsia" w:eastAsiaTheme="minorEastAsia" w:hAnsiTheme="minorEastAsia" w:cs="Calibri" w:hint="eastAsia"/>
          <w:szCs w:val="21"/>
        </w:rPr>
        <w:t>UCL官方证书</w:t>
      </w:r>
      <w:r w:rsidR="00364BCE" w:rsidRPr="00EE2BE2">
        <w:rPr>
          <w:rFonts w:asciiTheme="minorEastAsia" w:eastAsiaTheme="minorEastAsia" w:hAnsiTheme="minorEastAsia" w:cs="Calibri"/>
          <w:szCs w:val="21"/>
          <w:lang w:eastAsia="zh-TW"/>
        </w:rPr>
        <w:t>、</w:t>
      </w:r>
      <w:r w:rsidR="00286130">
        <w:rPr>
          <w:rFonts w:asciiTheme="minorEastAsia" w:eastAsiaTheme="minorEastAsia" w:hAnsiTheme="minorEastAsia" w:cs="Calibri" w:hint="eastAsia"/>
          <w:szCs w:val="21"/>
        </w:rPr>
        <w:t>提高英语水平，</w:t>
      </w:r>
      <w:r w:rsidR="008E37B4" w:rsidRPr="00EE2BE2">
        <w:rPr>
          <w:rFonts w:asciiTheme="minorEastAsia" w:eastAsiaTheme="minorEastAsia" w:hAnsiTheme="minorEastAsia" w:cs="Calibri" w:hint="eastAsia"/>
          <w:szCs w:val="21"/>
        </w:rPr>
        <w:t>为申研海外背景提供支持</w:t>
      </w:r>
      <w:r w:rsidR="00364BCE" w:rsidRPr="00EE2BE2">
        <w:rPr>
          <w:rFonts w:asciiTheme="minorEastAsia" w:eastAsiaTheme="minorEastAsia" w:hAnsiTheme="minorEastAsia" w:cs="Calibri"/>
          <w:szCs w:val="21"/>
          <w:lang w:val="zh-TW" w:eastAsia="zh-TW"/>
        </w:rPr>
        <w:t>。现将相关事项通知如下：</w:t>
      </w:r>
    </w:p>
    <w:p w:rsidR="00364BCE" w:rsidRPr="00EE2BE2" w:rsidRDefault="00364BCE" w:rsidP="00364BCE">
      <w:pPr>
        <w:pStyle w:val="1"/>
        <w:spacing w:line="400" w:lineRule="exact"/>
        <w:ind w:firstLineChars="0" w:firstLine="0"/>
        <w:rPr>
          <w:rFonts w:asciiTheme="minorEastAsia" w:eastAsiaTheme="minorEastAsia" w:hAnsiTheme="minorEastAsia" w:cs="Arial"/>
          <w:b/>
          <w:szCs w:val="21"/>
        </w:rPr>
      </w:pPr>
      <w:r w:rsidRPr="00EE2BE2">
        <w:rPr>
          <w:rFonts w:asciiTheme="minorEastAsia" w:eastAsiaTheme="minorEastAsia" w:hAnsiTheme="minorEastAsia" w:cs="Arial"/>
          <w:b/>
          <w:szCs w:val="21"/>
        </w:rPr>
        <w:t>一、项目介绍</w:t>
      </w:r>
    </w:p>
    <w:p w:rsidR="00364BCE" w:rsidRPr="00EE2BE2" w:rsidRDefault="00364BCE" w:rsidP="00364BCE">
      <w:pPr>
        <w:pStyle w:val="1"/>
        <w:widowControl/>
        <w:tabs>
          <w:tab w:val="left" w:pos="426"/>
          <w:tab w:val="right" w:pos="9639"/>
        </w:tabs>
        <w:snapToGrid w:val="0"/>
        <w:spacing w:line="400" w:lineRule="exact"/>
        <w:ind w:leftChars="-12" w:left="-25" w:firstLineChars="0" w:firstLine="0"/>
        <w:rPr>
          <w:rFonts w:asciiTheme="minorEastAsia" w:eastAsiaTheme="minorEastAsia" w:hAnsiTheme="minorEastAsia"/>
          <w:b/>
          <w:szCs w:val="21"/>
        </w:rPr>
      </w:pPr>
      <w:r w:rsidRPr="00EE2BE2">
        <w:rPr>
          <w:rFonts w:asciiTheme="minorEastAsia" w:eastAsiaTheme="minorEastAsia" w:hAnsiTheme="minorEastAsia" w:hint="eastAsia"/>
          <w:b/>
          <w:szCs w:val="21"/>
        </w:rPr>
        <w:t xml:space="preserve">1. </w:t>
      </w:r>
      <w:r w:rsidRPr="00EE2BE2">
        <w:rPr>
          <w:rFonts w:asciiTheme="minorEastAsia" w:eastAsiaTheme="minorEastAsia" w:hAnsiTheme="minorEastAsia"/>
          <w:b/>
          <w:szCs w:val="21"/>
        </w:rPr>
        <w:t>海外大学简介</w:t>
      </w:r>
    </w:p>
    <w:p w:rsidR="00364BCE" w:rsidRPr="008A1E3A" w:rsidRDefault="00364BCE" w:rsidP="004D3065">
      <w:pPr>
        <w:widowControl/>
        <w:ind w:firstLineChars="200" w:firstLine="420"/>
        <w:jc w:val="left"/>
        <w:rPr>
          <w:rFonts w:asciiTheme="minorEastAsia" w:eastAsiaTheme="minorEastAsia" w:hAnsiTheme="minorEastAsia" w:cs="Calibri"/>
          <w:color w:val="000000" w:themeColor="text1"/>
          <w:szCs w:val="21"/>
          <w:lang w:eastAsia="zh-TW"/>
        </w:rPr>
      </w:pP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  <w:lang w:eastAsia="zh-TW"/>
        </w:rPr>
        <w:t>伦敦大学学院</w:t>
      </w:r>
      <w:r w:rsidRPr="008A1E3A">
        <w:rPr>
          <w:rFonts w:asciiTheme="minorEastAsia" w:eastAsiaTheme="minorEastAsia" w:hAnsiTheme="minorEastAsia" w:cs="Calibri"/>
          <w:color w:val="000000" w:themeColor="text1"/>
          <w:szCs w:val="21"/>
          <w:lang w:eastAsia="zh-TW"/>
        </w:rPr>
        <w:t>（University College London），</w:t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英文简称UCL，建校于1826年，位于英国伦敦，世界著名的顶尖高等学府，为享有顶级声誉的综合研究型大学，其排名稳居世界前十。</w:t>
      </w:r>
      <w:r w:rsidR="00451E95">
        <w:fldChar w:fldCharType="begin"/>
      </w:r>
      <w:r w:rsidR="00451E95">
        <w:instrText xml:space="preserve"> HYPERLINK "https://baike.baidu.com/item/%E4%BC%A6%E6%95%A6%E5%A4%A7%E5%AD%A6/688350" \t "/Users/zhangyan/Documentsx/_blank" </w:instrText>
      </w:r>
      <w:r w:rsidR="00451E95">
        <w:fldChar w:fldCharType="separate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  <w:lang w:eastAsia="zh-TW"/>
        </w:rPr>
        <w:t>伦敦大学</w:t>
      </w:r>
      <w:r w:rsidR="00451E95">
        <w:rPr>
          <w:rFonts w:asciiTheme="minorEastAsia" w:eastAsiaTheme="minorEastAsia" w:hAnsiTheme="minorEastAsia" w:cs="Calibri"/>
          <w:color w:val="000000" w:themeColor="text1"/>
          <w:szCs w:val="21"/>
          <w:lang w:eastAsia="zh-TW"/>
        </w:rPr>
        <w:fldChar w:fldCharType="end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联盟创始院校 ，英国</w:t>
      </w:r>
      <w:hyperlink r:id="rId8" w:tgtFrame="/Users/zhangyan/Documentsx/_blank" w:history="1">
        <w:r w:rsidRPr="008A1E3A">
          <w:rPr>
            <w:rFonts w:asciiTheme="minorEastAsia" w:eastAsiaTheme="minorEastAsia" w:hAnsiTheme="minorEastAsia" w:cs="Calibri" w:hint="eastAsia"/>
            <w:color w:val="000000" w:themeColor="text1"/>
            <w:szCs w:val="21"/>
            <w:lang w:eastAsia="zh-TW"/>
          </w:rPr>
          <w:t>金三角名校</w:t>
        </w:r>
      </w:hyperlink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，与</w:t>
      </w:r>
      <w:r w:rsidR="00451E95">
        <w:fldChar w:fldCharType="begin"/>
      </w:r>
      <w:r w:rsidR="00451E95">
        <w:instrText xml:space="preserve"> HYPERLINK "https://baike.baidu.com/item/%E5%89%91%E6%A1%A5%E5%A4%A7%E5%AD%A6/278542" \t "/Users/zhangyan/Documentsx/_blank" </w:instrText>
      </w:r>
      <w:r w:rsidR="00451E95">
        <w:fldChar w:fldCharType="separate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  <w:lang w:eastAsia="zh-TW"/>
        </w:rPr>
        <w:t>剑桥大学</w:t>
      </w:r>
      <w:r w:rsidR="00451E95">
        <w:rPr>
          <w:rFonts w:asciiTheme="minorEastAsia" w:eastAsiaTheme="minorEastAsia" w:hAnsiTheme="minorEastAsia" w:cs="Calibri"/>
          <w:color w:val="000000" w:themeColor="text1"/>
          <w:szCs w:val="21"/>
          <w:lang w:eastAsia="zh-TW"/>
        </w:rPr>
        <w:fldChar w:fldCharType="end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、</w:t>
      </w:r>
      <w:r w:rsidR="00451E95">
        <w:fldChar w:fldCharType="begin"/>
      </w:r>
      <w:r w:rsidR="00451E95">
        <w:instrText xml:space="preserve"> HYPERLINK "https://baike.baidu.com/item/%E7%89%9B%E6%B4%A5%E5%A4%A7%E5%AD%A6/247247" \t "/Users/zhangyan/Documentsx/_blank" </w:instrText>
      </w:r>
      <w:r w:rsidR="00451E95">
        <w:fldChar w:fldCharType="separate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  <w:lang w:eastAsia="zh-TW"/>
        </w:rPr>
        <w:t>牛津大学</w:t>
      </w:r>
      <w:r w:rsidR="00451E95">
        <w:rPr>
          <w:rFonts w:asciiTheme="minorEastAsia" w:eastAsiaTheme="minorEastAsia" w:hAnsiTheme="minorEastAsia" w:cs="Calibri"/>
          <w:color w:val="000000" w:themeColor="text1"/>
          <w:szCs w:val="21"/>
          <w:lang w:eastAsia="zh-TW"/>
        </w:rPr>
        <w:fldChar w:fldCharType="end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、</w:t>
      </w:r>
      <w:r w:rsidR="00451E95">
        <w:fldChar w:fldCharType="begin"/>
      </w:r>
      <w:r w:rsidR="00451E95">
        <w:instrText xml:space="preserve"> HYPERLINK "https://baike.baidu.com/item/%E5%B8%9D%E5%9B%BD%E7%90%86%E5%B7%A5/4022601" \t "/Users/zhangyan/Documentsx/_blank" </w:instrText>
      </w:r>
      <w:r w:rsidR="00451E95">
        <w:fldChar w:fldCharType="separate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  <w:lang w:eastAsia="zh-TW"/>
        </w:rPr>
        <w:t>帝国理工</w:t>
      </w:r>
      <w:r w:rsidR="00451E95">
        <w:rPr>
          <w:rFonts w:asciiTheme="minorEastAsia" w:eastAsiaTheme="minorEastAsia" w:hAnsiTheme="minorEastAsia" w:cs="Calibri"/>
          <w:color w:val="000000" w:themeColor="text1"/>
          <w:szCs w:val="21"/>
          <w:lang w:eastAsia="zh-TW"/>
        </w:rPr>
        <w:fldChar w:fldCharType="end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、</w:t>
      </w:r>
      <w:r w:rsidR="00451E95">
        <w:fldChar w:fldCharType="begin"/>
      </w:r>
      <w:r w:rsidR="00451E95">
        <w:instrText xml:space="preserve"> HYPERLINK "https://baike.baidu.com/item/%E4%BC%A6%E6%95%A6%E6%94%BF%E7%BB%8F%E5%AD%A6%E9%99%A2/5154393" \t "/Users/zhangyan/Documentsx/_blank" </w:instrText>
      </w:r>
      <w:r w:rsidR="00451E95">
        <w:fldChar w:fldCharType="separate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  <w:lang w:eastAsia="zh-TW"/>
        </w:rPr>
        <w:t>伦敦政经学院</w:t>
      </w:r>
      <w:r w:rsidR="00451E95">
        <w:rPr>
          <w:rFonts w:asciiTheme="minorEastAsia" w:eastAsiaTheme="minorEastAsia" w:hAnsiTheme="minorEastAsia" w:cs="Calibri"/>
          <w:color w:val="000000" w:themeColor="text1"/>
          <w:szCs w:val="21"/>
          <w:lang w:eastAsia="zh-TW"/>
        </w:rPr>
        <w:fldChar w:fldCharType="end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并称</w:t>
      </w:r>
      <w:r w:rsidR="00451E95">
        <w:fldChar w:fldCharType="begin"/>
      </w:r>
      <w:r w:rsidR="00451E95">
        <w:instrText xml:space="preserve"> HYPERLINK "https://baike.baidu.com/item/G5/62400" \t "/Users/zhangyan/Documentsx/_blank" </w:instrText>
      </w:r>
      <w:r w:rsidR="00451E95">
        <w:fldChar w:fldCharType="separate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  <w:lang w:eastAsia="zh-TW"/>
        </w:rPr>
        <w:t>G5</w:t>
      </w:r>
      <w:r w:rsidR="00451E95">
        <w:rPr>
          <w:rFonts w:asciiTheme="minorEastAsia" w:eastAsiaTheme="minorEastAsia" w:hAnsiTheme="minorEastAsia" w:cs="Calibri"/>
          <w:color w:val="000000" w:themeColor="text1"/>
          <w:szCs w:val="21"/>
          <w:lang w:eastAsia="zh-TW"/>
        </w:rPr>
        <w:fldChar w:fldCharType="end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超级精英大学。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该校在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2020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年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QS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世界大学排名中位列世界第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8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名，英国第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3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名。</w:t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 </w:t>
      </w:r>
    </w:p>
    <w:p w:rsidR="00364BCE" w:rsidRPr="008A1E3A" w:rsidRDefault="00364BCE" w:rsidP="00364BCE">
      <w:pPr>
        <w:pStyle w:val="1"/>
        <w:widowControl/>
        <w:tabs>
          <w:tab w:val="left" w:pos="426"/>
          <w:tab w:val="right" w:pos="9639"/>
        </w:tabs>
        <w:snapToGrid w:val="0"/>
        <w:spacing w:line="400" w:lineRule="exact"/>
        <w:ind w:leftChars="-12" w:left="-25" w:firstLineChars="0" w:firstLine="0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8A1E3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2. </w:t>
      </w:r>
      <w:r w:rsidR="00D05BE3" w:rsidRPr="008A1E3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项目</w:t>
      </w:r>
      <w:r w:rsidRPr="008A1E3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优势</w:t>
      </w:r>
      <w:r w:rsidRPr="008A1E3A">
        <w:rPr>
          <w:rFonts w:asciiTheme="minorEastAsia" w:eastAsiaTheme="minorEastAsia" w:hAnsiTheme="minorEastAsia"/>
          <w:b/>
          <w:color w:val="000000" w:themeColor="text1"/>
          <w:szCs w:val="21"/>
        </w:rPr>
        <w:t>（7大优势）</w:t>
      </w:r>
    </w:p>
    <w:p w:rsidR="007D488B" w:rsidRPr="008A1E3A" w:rsidRDefault="007D488B" w:rsidP="007D488B">
      <w:pPr>
        <w:pStyle w:val="a4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</w:pPr>
      <w:r w:rsidRPr="008A1E3A"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  <w:t>2周的英语能力快速提升，因疫情原因，由线下课程</w:t>
      </w:r>
      <w:proofErr w:type="gramStart"/>
      <w:r w:rsidRPr="008A1E3A"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  <w:t>改为线</w:t>
      </w:r>
      <w:proofErr w:type="gramEnd"/>
      <w:r w:rsidRPr="008A1E3A"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  <w:t>上。直播课时30小时，录播课时20-30小时。</w:t>
      </w:r>
    </w:p>
    <w:p w:rsidR="007D488B" w:rsidRPr="008A1E3A" w:rsidRDefault="007D488B" w:rsidP="007D488B">
      <w:pPr>
        <w:pStyle w:val="a4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</w:pPr>
      <w:r w:rsidRPr="008A1E3A">
        <w:rPr>
          <w:rFonts w:asciiTheme="minorEastAsia" w:eastAsiaTheme="minorEastAsia" w:hAnsiTheme="minorEastAsia" w:cs="宋体" w:hint="eastAsia"/>
          <w:color w:val="000000" w:themeColor="text1"/>
          <w:spacing w:val="9"/>
          <w:kern w:val="0"/>
          <w:szCs w:val="21"/>
        </w:rPr>
        <w:t>项目</w:t>
      </w:r>
      <w:r w:rsidRPr="008A1E3A"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  <w:t>通过授课、讲座、分组讨论、助教辅导、课下自习</w:t>
      </w:r>
      <w:r w:rsidR="00867D4A">
        <w:rPr>
          <w:rFonts w:asciiTheme="minorEastAsia" w:eastAsiaTheme="minorEastAsia" w:hAnsiTheme="minorEastAsia" w:cs="宋体" w:hint="eastAsia"/>
          <w:color w:val="000000" w:themeColor="text1"/>
          <w:spacing w:val="9"/>
          <w:kern w:val="0"/>
          <w:szCs w:val="21"/>
        </w:rPr>
        <w:t>、</w:t>
      </w:r>
      <w:r w:rsidR="00867D4A"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  <w:t>访问参观以及与</w:t>
      </w:r>
      <w:r w:rsidRPr="008A1E3A"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  <w:t>当地学生互动等多种形式来提高学生的语言能力、学术研究报告撰写能力、学术演讲能力、学生的素养和思维能力、自学能力，并充分了解英国的文化教育体系。</w:t>
      </w:r>
    </w:p>
    <w:p w:rsidR="007D488B" w:rsidRPr="008A1E3A" w:rsidRDefault="007D488B" w:rsidP="007D488B">
      <w:pPr>
        <w:pStyle w:val="a4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</w:pPr>
      <w:r w:rsidRPr="008A1E3A"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  <w:t>将获得校方结业证书</w:t>
      </w:r>
      <w:r w:rsidRPr="008A1E3A">
        <w:rPr>
          <w:rFonts w:asciiTheme="minorEastAsia" w:eastAsiaTheme="minorEastAsia" w:hAnsiTheme="minorEastAsia" w:cs="宋体" w:hint="eastAsia"/>
          <w:color w:val="000000" w:themeColor="text1"/>
          <w:spacing w:val="9"/>
          <w:kern w:val="0"/>
          <w:szCs w:val="21"/>
        </w:rPr>
        <w:t>，</w:t>
      </w:r>
      <w:r w:rsidR="004D3065"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  <w:t>以及详细学习报告</w:t>
      </w:r>
      <w:r w:rsidR="004D3065">
        <w:rPr>
          <w:rFonts w:asciiTheme="minorEastAsia" w:eastAsiaTheme="minorEastAsia" w:hAnsiTheme="minorEastAsia" w:cs="宋体" w:hint="eastAsia"/>
          <w:color w:val="000000" w:themeColor="text1"/>
          <w:spacing w:val="9"/>
          <w:kern w:val="0"/>
          <w:szCs w:val="21"/>
        </w:rPr>
        <w:t>。</w:t>
      </w:r>
    </w:p>
    <w:p w:rsidR="00364BCE" w:rsidRPr="008A1E3A" w:rsidRDefault="009E1FB1" w:rsidP="00364BCE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Calibri"/>
          <w:color w:val="000000" w:themeColor="text1"/>
          <w:szCs w:val="21"/>
        </w:rPr>
      </w:pP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线上学习，安全便捷，效率高</w:t>
      </w:r>
      <w:r w:rsidR="00546E95"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，即有实时授课、辅导和讨论，也有录播扩展内容学生自行选择合理时间学习，可重复观看视频</w:t>
      </w:r>
      <w:r w:rsidR="004D3065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。</w:t>
      </w:r>
    </w:p>
    <w:p w:rsidR="008E37B4" w:rsidRPr="008A1E3A" w:rsidRDefault="008E37B4" w:rsidP="00364BCE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Calibri"/>
          <w:color w:val="000000" w:themeColor="text1"/>
          <w:szCs w:val="21"/>
        </w:rPr>
      </w:pP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学费低，免去赴海外的签证，机票，食宿等费用</w:t>
      </w:r>
      <w:r w:rsidR="004D3065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。</w:t>
      </w:r>
    </w:p>
    <w:p w:rsidR="008E37B4" w:rsidRPr="008A1E3A" w:rsidRDefault="008E37B4" w:rsidP="00364BCE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Calibri"/>
          <w:color w:val="000000" w:themeColor="text1"/>
          <w:szCs w:val="21"/>
        </w:rPr>
      </w:pP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课程实时授课，互动机会多</w:t>
      </w:r>
      <w:r w:rsidR="004D3065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。</w:t>
      </w:r>
    </w:p>
    <w:p w:rsidR="00D05BE3" w:rsidRPr="008A1E3A" w:rsidRDefault="00D05BE3" w:rsidP="00364BCE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Calibri"/>
          <w:color w:val="000000" w:themeColor="text1"/>
          <w:szCs w:val="21"/>
        </w:rPr>
      </w:pP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小班授课，</w:t>
      </w:r>
      <w:r w:rsidR="00F150E3"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一个班最多12人，</w:t>
      </w:r>
      <w:r w:rsidR="008E3B69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以及</w:t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1对1交流机会</w:t>
      </w:r>
      <w:r w:rsidR="004D3065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。</w:t>
      </w:r>
    </w:p>
    <w:p w:rsidR="00D05BE3" w:rsidRPr="008A1E3A" w:rsidRDefault="00D05BE3" w:rsidP="00364BCE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Calibri"/>
          <w:color w:val="000000" w:themeColor="text1"/>
          <w:szCs w:val="21"/>
        </w:rPr>
      </w:pP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世界一流师资授课，并且与UCL当地学生交流互动</w:t>
      </w:r>
      <w:r w:rsidR="004D3065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。</w:t>
      </w:r>
    </w:p>
    <w:p w:rsidR="009E1FB1" w:rsidRPr="002A37B0" w:rsidRDefault="00D05BE3" w:rsidP="002A37B0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Calibri"/>
          <w:color w:val="000000" w:themeColor="text1"/>
          <w:szCs w:val="21"/>
        </w:rPr>
      </w:pP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虚拟参观伦敦文化景点</w:t>
      </w:r>
      <w:r w:rsidR="004D3065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。</w:t>
      </w:r>
    </w:p>
    <w:p w:rsidR="00364BCE" w:rsidRPr="00EE2BE2" w:rsidRDefault="004D3065" w:rsidP="00364BCE">
      <w:pPr>
        <w:widowControl/>
        <w:ind w:left="-25"/>
        <w:jc w:val="left"/>
        <w:rPr>
          <w:rFonts w:asciiTheme="minorEastAsia" w:eastAsiaTheme="minorEastAsia" w:hAnsiTheme="minorEastAsia" w:cs="Calibri"/>
          <w:b/>
          <w:szCs w:val="21"/>
        </w:rPr>
      </w:pPr>
      <w:r>
        <w:rPr>
          <w:rFonts w:asciiTheme="minorEastAsia" w:eastAsiaTheme="minorEastAsia" w:hAnsiTheme="minorEastAsia" w:cs="Calibri" w:hint="eastAsia"/>
          <w:b/>
          <w:szCs w:val="21"/>
        </w:rPr>
        <w:t>3.授课方式详情</w:t>
      </w:r>
    </w:p>
    <w:p w:rsidR="00546E95" w:rsidRPr="00EE2BE2" w:rsidRDefault="008E37B4" w:rsidP="004D3065">
      <w:pPr>
        <w:widowControl/>
        <w:ind w:firstLineChars="200" w:firstLine="420"/>
        <w:jc w:val="left"/>
        <w:rPr>
          <w:rFonts w:asciiTheme="minorEastAsia" w:eastAsiaTheme="minorEastAsia" w:hAnsiTheme="minorEastAsia" w:cs="Calibri"/>
          <w:szCs w:val="21"/>
        </w:rPr>
      </w:pPr>
      <w:r w:rsidRPr="00EE2BE2">
        <w:rPr>
          <w:rFonts w:asciiTheme="minorEastAsia" w:eastAsiaTheme="minorEastAsia" w:hAnsiTheme="minorEastAsia" w:cs="Calibri" w:hint="eastAsia"/>
          <w:szCs w:val="21"/>
        </w:rPr>
        <w:t>线上实时授课</w:t>
      </w:r>
      <w:r w:rsidR="00546E95">
        <w:rPr>
          <w:rFonts w:asciiTheme="minorEastAsia" w:eastAsiaTheme="minorEastAsia" w:hAnsiTheme="minorEastAsia" w:cs="Calibri" w:hint="eastAsia"/>
          <w:szCs w:val="21"/>
        </w:rPr>
        <w:t>+录播延展</w:t>
      </w:r>
    </w:p>
    <w:p w:rsidR="00D05BE3" w:rsidRPr="00EE2BE2" w:rsidRDefault="00286130" w:rsidP="00364BCE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4.</w:t>
      </w:r>
      <w:r w:rsidR="00364BCE" w:rsidRPr="00EE2BE2">
        <w:rPr>
          <w:rFonts w:asciiTheme="minorEastAsia" w:eastAsiaTheme="minorEastAsia" w:hAnsiTheme="minorEastAsia"/>
          <w:b/>
          <w:szCs w:val="21"/>
        </w:rPr>
        <w:t xml:space="preserve">项目时间  </w:t>
      </w:r>
      <w:r w:rsidR="00364BCE" w:rsidRPr="00EE2BE2">
        <w:rPr>
          <w:rFonts w:asciiTheme="minorEastAsia" w:eastAsiaTheme="minorEastAsia" w:hAnsiTheme="minorEastAsia" w:cs="Calibri" w:hint="eastAsia"/>
          <w:szCs w:val="21"/>
        </w:rPr>
        <w:t>2021年</w:t>
      </w:r>
      <w:r w:rsidR="00D05BE3" w:rsidRPr="00EE2BE2">
        <w:rPr>
          <w:rFonts w:asciiTheme="minorEastAsia" w:eastAsiaTheme="minorEastAsia" w:hAnsiTheme="minorEastAsia" w:cs="Calibri" w:hint="eastAsia"/>
          <w:szCs w:val="21"/>
        </w:rPr>
        <w:t>2月15日-26日（</w:t>
      </w:r>
      <w:r>
        <w:rPr>
          <w:rFonts w:asciiTheme="minorEastAsia" w:eastAsiaTheme="minorEastAsia" w:hAnsiTheme="minorEastAsia" w:cs="Calibri" w:hint="eastAsia"/>
          <w:szCs w:val="21"/>
        </w:rPr>
        <w:t>2月</w:t>
      </w:r>
      <w:r w:rsidR="00D05BE3" w:rsidRPr="00EE2BE2">
        <w:rPr>
          <w:rFonts w:asciiTheme="minorEastAsia" w:eastAsiaTheme="minorEastAsia" w:hAnsiTheme="minorEastAsia" w:cs="Calibri" w:hint="eastAsia"/>
          <w:szCs w:val="21"/>
        </w:rPr>
        <w:t>12</w:t>
      </w:r>
      <w:r>
        <w:rPr>
          <w:rFonts w:asciiTheme="minorEastAsia" w:eastAsiaTheme="minorEastAsia" w:hAnsiTheme="minorEastAsia" w:cs="Calibri" w:hint="eastAsia"/>
          <w:szCs w:val="21"/>
        </w:rPr>
        <w:t>日</w:t>
      </w:r>
      <w:r w:rsidR="004D3065">
        <w:rPr>
          <w:rFonts w:asciiTheme="minorEastAsia" w:eastAsiaTheme="minorEastAsia" w:hAnsiTheme="minorEastAsia" w:cs="Calibri" w:hint="eastAsia"/>
          <w:szCs w:val="21"/>
        </w:rPr>
        <w:t>由SP远</w:t>
      </w:r>
      <w:proofErr w:type="gramStart"/>
      <w:r w:rsidR="004D3065">
        <w:rPr>
          <w:rFonts w:asciiTheme="minorEastAsia" w:eastAsiaTheme="minorEastAsia" w:hAnsiTheme="minorEastAsia" w:cs="Calibri" w:hint="eastAsia"/>
          <w:szCs w:val="21"/>
        </w:rPr>
        <w:t>学</w:t>
      </w:r>
      <w:r>
        <w:rPr>
          <w:rFonts w:asciiTheme="minorEastAsia" w:eastAsiaTheme="minorEastAsia" w:hAnsiTheme="minorEastAsia" w:cs="Calibri" w:hint="eastAsia"/>
          <w:szCs w:val="21"/>
        </w:rPr>
        <w:t>组织</w:t>
      </w:r>
      <w:proofErr w:type="gramEnd"/>
      <w:r w:rsidR="00D05BE3" w:rsidRPr="00EE2BE2">
        <w:rPr>
          <w:rFonts w:asciiTheme="minorEastAsia" w:eastAsiaTheme="minorEastAsia" w:hAnsiTheme="minorEastAsia" w:cs="Calibri" w:hint="eastAsia"/>
          <w:szCs w:val="21"/>
        </w:rPr>
        <w:t>说明会）</w:t>
      </w:r>
    </w:p>
    <w:p w:rsidR="002C0CCA" w:rsidRPr="004D3065" w:rsidRDefault="002C0CCA" w:rsidP="00364BCE">
      <w:pPr>
        <w:widowControl/>
        <w:jc w:val="left"/>
        <w:rPr>
          <w:rFonts w:asciiTheme="minorEastAsia" w:eastAsiaTheme="minorEastAsia" w:hAnsiTheme="minorEastAsia" w:cs="Calibri"/>
          <w:b/>
          <w:szCs w:val="21"/>
        </w:rPr>
      </w:pPr>
    </w:p>
    <w:p w:rsidR="004E2D59" w:rsidRPr="00EE2BE2" w:rsidRDefault="00286130" w:rsidP="00364BCE">
      <w:pPr>
        <w:widowControl/>
        <w:jc w:val="left"/>
        <w:rPr>
          <w:rFonts w:asciiTheme="minorEastAsia" w:eastAsiaTheme="minorEastAsia" w:hAnsiTheme="minorEastAsia" w:cs="Calibri"/>
          <w:b/>
          <w:szCs w:val="21"/>
        </w:rPr>
      </w:pPr>
      <w:r>
        <w:rPr>
          <w:rFonts w:asciiTheme="minorEastAsia" w:eastAsiaTheme="minorEastAsia" w:hAnsiTheme="minorEastAsia" w:cs="Calibri" w:hint="eastAsia"/>
          <w:b/>
          <w:szCs w:val="21"/>
        </w:rPr>
        <w:t>5.</w:t>
      </w:r>
      <w:r w:rsidR="00D05BE3" w:rsidRPr="00EE2BE2">
        <w:rPr>
          <w:rFonts w:asciiTheme="minorEastAsia" w:eastAsiaTheme="minorEastAsia" w:hAnsiTheme="minorEastAsia" w:cs="Calibri"/>
          <w:b/>
          <w:szCs w:val="21"/>
        </w:rPr>
        <w:t>项目内容</w:t>
      </w:r>
    </w:p>
    <w:p w:rsidR="00EE2BE2" w:rsidRPr="00546E95" w:rsidRDefault="00286130" w:rsidP="00286130">
      <w:pPr>
        <w:pStyle w:val="a4"/>
        <w:widowControl/>
        <w:ind w:left="360" w:firstLineChars="0" w:firstLine="0"/>
        <w:jc w:val="left"/>
        <w:rPr>
          <w:rFonts w:asciiTheme="minorEastAsia" w:eastAsiaTheme="minorEastAsia" w:hAnsiTheme="minorEastAsia" w:cs="Calibri"/>
          <w:b/>
          <w:szCs w:val="21"/>
        </w:rPr>
      </w:pPr>
      <w:r>
        <w:rPr>
          <w:rFonts w:asciiTheme="minorEastAsia" w:eastAsiaTheme="minorEastAsia" w:hAnsiTheme="minorEastAsia" w:cs="Calibri" w:hint="eastAsia"/>
          <w:b/>
          <w:szCs w:val="21"/>
        </w:rPr>
        <w:t>①</w:t>
      </w:r>
      <w:r w:rsidR="00EE2BE2" w:rsidRPr="00546E95">
        <w:rPr>
          <w:rFonts w:asciiTheme="minorEastAsia" w:eastAsiaTheme="minorEastAsia" w:hAnsiTheme="minorEastAsia" w:cs="Calibri" w:hint="eastAsia"/>
          <w:b/>
          <w:szCs w:val="21"/>
        </w:rPr>
        <w:t>课堂学习</w:t>
      </w:r>
    </w:p>
    <w:p w:rsidR="00EE2BE2" w:rsidRPr="00EE2BE2" w:rsidRDefault="00EE2BE2" w:rsidP="00EE2BE2">
      <w:pPr>
        <w:widowControl/>
        <w:numPr>
          <w:ilvl w:val="0"/>
          <w:numId w:val="3"/>
        </w:numPr>
        <w:shd w:val="clear" w:color="auto" w:fill="FFFFFF"/>
        <w:ind w:left="360"/>
        <w:jc w:val="left"/>
        <w:textAlignment w:val="baseline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分析调查问卷的结果</w:t>
      </w:r>
    </w:p>
    <w:p w:rsidR="00EE2BE2" w:rsidRPr="00EE2BE2" w:rsidRDefault="00EE2BE2" w:rsidP="00EE2BE2">
      <w:pPr>
        <w:widowControl/>
        <w:numPr>
          <w:ilvl w:val="0"/>
          <w:numId w:val="3"/>
        </w:numPr>
        <w:shd w:val="clear" w:color="auto" w:fill="FFFFFF"/>
        <w:ind w:left="360"/>
        <w:jc w:val="left"/>
        <w:textAlignment w:val="baseline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撰写学术研究报告</w:t>
      </w:r>
    </w:p>
    <w:p w:rsidR="00EE2BE2" w:rsidRPr="00EE2BE2" w:rsidRDefault="00FC719C" w:rsidP="00EE2BE2">
      <w:pPr>
        <w:widowControl/>
        <w:numPr>
          <w:ilvl w:val="0"/>
          <w:numId w:val="3"/>
        </w:numPr>
        <w:shd w:val="clear" w:color="auto" w:fill="FFFFFF"/>
        <w:ind w:left="360"/>
        <w:jc w:val="left"/>
        <w:textAlignment w:val="baseline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如何</w:t>
      </w:r>
      <w:r w:rsidR="00EE2BE2"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做学术报告</w:t>
      </w:r>
    </w:p>
    <w:p w:rsidR="00EE2BE2" w:rsidRDefault="00EE2BE2" w:rsidP="00EE2BE2">
      <w:pPr>
        <w:widowControl/>
        <w:numPr>
          <w:ilvl w:val="0"/>
          <w:numId w:val="3"/>
        </w:numPr>
        <w:shd w:val="clear" w:color="auto" w:fill="FFFFFF"/>
        <w:ind w:left="360"/>
        <w:jc w:val="left"/>
        <w:textAlignment w:val="baseline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研究英国文化和英语语言，掌握在英国学习所需的技能。</w:t>
      </w:r>
    </w:p>
    <w:p w:rsidR="00EE2BE2" w:rsidRPr="00EE2BE2" w:rsidRDefault="00EE2BE2" w:rsidP="00546E95">
      <w:pPr>
        <w:widowControl/>
        <w:shd w:val="clear" w:color="auto" w:fill="FFFFFF"/>
        <w:ind w:left="360"/>
        <w:jc w:val="left"/>
        <w:textAlignment w:val="baseline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</w:p>
    <w:p w:rsidR="00EE2BE2" w:rsidRPr="00EE2BE2" w:rsidRDefault="00286130" w:rsidP="00286130">
      <w:pPr>
        <w:widowControl/>
        <w:shd w:val="clear" w:color="auto" w:fill="FFFFFF"/>
        <w:spacing w:after="120" w:line="300" w:lineRule="atLeast"/>
        <w:ind w:firstLineChars="200" w:firstLine="422"/>
        <w:jc w:val="left"/>
        <w:textAlignment w:val="baseline"/>
        <w:outlineLvl w:val="2"/>
        <w:rPr>
          <w:rFonts w:asciiTheme="minorEastAsia" w:eastAsiaTheme="minorEastAsia" w:hAnsiTheme="minorEastAsia" w:cs="Helvetica"/>
          <w:b/>
          <w:color w:val="000000"/>
          <w:kern w:val="0"/>
          <w:szCs w:val="21"/>
        </w:rPr>
      </w:pPr>
      <w:r>
        <w:rPr>
          <w:rFonts w:asciiTheme="minorEastAsia" w:eastAsiaTheme="minorEastAsia" w:hAnsiTheme="minorEastAsia" w:cs="Helvetica" w:hint="eastAsia"/>
          <w:b/>
          <w:color w:val="000000"/>
          <w:kern w:val="0"/>
          <w:szCs w:val="21"/>
        </w:rPr>
        <w:t>②</w:t>
      </w:r>
      <w:r w:rsidR="00546E95">
        <w:rPr>
          <w:rFonts w:asciiTheme="minorEastAsia" w:eastAsiaTheme="minorEastAsia" w:hAnsiTheme="minorEastAsia" w:cs="Helvetica" w:hint="eastAsia"/>
          <w:b/>
          <w:color w:val="000000"/>
          <w:kern w:val="0"/>
          <w:szCs w:val="21"/>
        </w:rPr>
        <w:t>自由时间</w:t>
      </w:r>
      <w:r w:rsidR="00EE2BE2">
        <w:rPr>
          <w:rFonts w:asciiTheme="minorEastAsia" w:eastAsiaTheme="minorEastAsia" w:hAnsiTheme="minorEastAsia" w:cs="Helvetica" w:hint="eastAsia"/>
          <w:b/>
          <w:color w:val="000000"/>
          <w:kern w:val="0"/>
          <w:szCs w:val="21"/>
        </w:rPr>
        <w:t>学习</w:t>
      </w:r>
      <w:r w:rsidR="00546E95">
        <w:rPr>
          <w:rFonts w:asciiTheme="minorEastAsia" w:eastAsiaTheme="minorEastAsia" w:hAnsiTheme="minorEastAsia" w:cs="Helvetica" w:hint="eastAsia"/>
          <w:b/>
          <w:color w:val="000000"/>
          <w:kern w:val="0"/>
          <w:szCs w:val="21"/>
        </w:rPr>
        <w:t>和</w:t>
      </w:r>
      <w:r w:rsidR="00EE2BE2">
        <w:rPr>
          <w:rFonts w:asciiTheme="minorEastAsia" w:eastAsiaTheme="minorEastAsia" w:hAnsiTheme="minorEastAsia" w:cs="Helvetica" w:hint="eastAsia"/>
          <w:b/>
          <w:color w:val="000000"/>
          <w:kern w:val="0"/>
          <w:szCs w:val="21"/>
        </w:rPr>
        <w:t>活动，包括</w:t>
      </w:r>
      <w:r w:rsidR="00EE2BE2" w:rsidRPr="00EE2BE2">
        <w:rPr>
          <w:rFonts w:asciiTheme="minorEastAsia" w:eastAsiaTheme="minorEastAsia" w:hAnsiTheme="minorEastAsia" w:cs="Helvetica" w:hint="eastAsia"/>
          <w:b/>
          <w:color w:val="000000"/>
          <w:kern w:val="0"/>
          <w:szCs w:val="21"/>
        </w:rPr>
        <w:t>以下内容：</w:t>
      </w: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1．学术讲座</w:t>
      </w: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获得UCL</w:t>
      </w:r>
      <w:r w:rsidR="00546E95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授课老师</w:t>
      </w: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的录音讲座，并获得：</w:t>
      </w: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•培训听课所需的听力技能</w:t>
      </w: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lastRenderedPageBreak/>
        <w:t>•</w:t>
      </w:r>
      <w:r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课程内容讨论</w:t>
      </w: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2大学英语与学术文化</w:t>
      </w: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•介绍英国/伦敦大学学院的学术文化和规范</w:t>
      </w: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•UCL</w:t>
      </w:r>
      <w:r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和</w:t>
      </w:r>
      <w:r w:rsidR="00F150E3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各院系内部情况</w:t>
      </w: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3.语言与文化</w:t>
      </w:r>
    </w:p>
    <w:p w:rsidR="00EE2BE2" w:rsidRPr="00EE2BE2" w:rsidRDefault="00F150E3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•通过虚拟参观</w:t>
      </w:r>
      <w:r w:rsidR="00EE2BE2"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和在线资源介绍英国生活和文化的各个方面</w:t>
      </w: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•培养研究英国生活、文化和英语语言方面的技能</w:t>
      </w:r>
    </w:p>
    <w:p w:rsidR="00F150E3" w:rsidRDefault="00F150E3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•培养技能，使</w:t>
      </w:r>
      <w:r w:rsidR="00EE2BE2"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独立获取有关英国文化和英语的信息和体验</w:t>
      </w:r>
    </w:p>
    <w:p w:rsidR="00F150E3" w:rsidRPr="00EE2BE2" w:rsidRDefault="00F150E3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F150E3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•</w:t>
      </w:r>
      <w:r w:rsidR="00EE2BE2"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介绍和研究生活和文化不同领域使用的语言</w:t>
      </w:r>
      <w:r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 xml:space="preserve"> </w:t>
      </w: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4</w:t>
      </w:r>
      <w:r w:rsidR="004D3065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.</w:t>
      </w: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伦敦/英国文化探索</w:t>
      </w:r>
    </w:p>
    <w:p w:rsidR="00F150E3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•引导参观伦敦和英国具有社会和文化意义的地方</w:t>
      </w: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5与UCL学生的社交活动</w:t>
      </w:r>
    </w:p>
    <w:p w:rsidR="00D05BE3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•有机会与UCL学生在线交流。</w:t>
      </w:r>
    </w:p>
    <w:p w:rsidR="008434FF" w:rsidRDefault="008434FF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</w:p>
    <w:p w:rsidR="008434FF" w:rsidRPr="00EE2BE2" w:rsidRDefault="00286130" w:rsidP="008434FF">
      <w:pPr>
        <w:widowControl/>
        <w:jc w:val="left"/>
        <w:rPr>
          <w:rFonts w:asciiTheme="minorEastAsia" w:eastAsiaTheme="minorEastAsia" w:hAnsiTheme="minorEastAsia" w:cs="Calibri"/>
          <w:b/>
          <w:szCs w:val="21"/>
        </w:rPr>
      </w:pPr>
      <w:r>
        <w:rPr>
          <w:rFonts w:asciiTheme="minorEastAsia" w:eastAsiaTheme="minorEastAsia" w:hAnsiTheme="minorEastAsia" w:cs="Calibri" w:hint="eastAsia"/>
          <w:b/>
          <w:szCs w:val="21"/>
        </w:rPr>
        <w:t>6.</w:t>
      </w:r>
      <w:r w:rsidR="008434FF" w:rsidRPr="00EE2BE2">
        <w:rPr>
          <w:rFonts w:asciiTheme="minorEastAsia" w:eastAsiaTheme="minorEastAsia" w:hAnsiTheme="minorEastAsia" w:cs="Calibri" w:hint="eastAsia"/>
          <w:b/>
          <w:szCs w:val="21"/>
        </w:rPr>
        <w:t>安排</w:t>
      </w:r>
      <w:r w:rsidR="008434FF">
        <w:rPr>
          <w:rFonts w:asciiTheme="minorEastAsia" w:eastAsiaTheme="minorEastAsia" w:hAnsiTheme="minorEastAsia" w:cs="Calibri" w:hint="eastAsia"/>
          <w:b/>
          <w:szCs w:val="21"/>
        </w:rPr>
        <w:t>样</w:t>
      </w:r>
      <w:r w:rsidR="008434FF" w:rsidRPr="00EE2BE2">
        <w:rPr>
          <w:rFonts w:asciiTheme="minorEastAsia" w:eastAsiaTheme="minorEastAsia" w:hAnsiTheme="minorEastAsia" w:cs="Calibri" w:hint="eastAsia"/>
          <w:b/>
          <w:szCs w:val="21"/>
        </w:rPr>
        <w:t>表</w:t>
      </w:r>
    </w:p>
    <w:p w:rsidR="002800E8" w:rsidRDefault="002800E8" w:rsidP="008434FF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  <w:r>
        <w:rPr>
          <w:rFonts w:asciiTheme="minorEastAsia" w:eastAsiaTheme="minorEastAsia" w:hAnsiTheme="minorEastAsia" w:cs="Calibri" w:hint="eastAsia"/>
          <w:szCs w:val="21"/>
        </w:rPr>
        <w:t xml:space="preserve">             Mon            Tue           Wed          </w:t>
      </w:r>
      <w:proofErr w:type="spellStart"/>
      <w:r>
        <w:rPr>
          <w:rFonts w:asciiTheme="minorEastAsia" w:eastAsiaTheme="minorEastAsia" w:hAnsiTheme="minorEastAsia" w:cs="Calibri" w:hint="eastAsia"/>
          <w:szCs w:val="21"/>
        </w:rPr>
        <w:t>Thur</w:t>
      </w:r>
      <w:proofErr w:type="spellEnd"/>
      <w:r>
        <w:rPr>
          <w:rFonts w:asciiTheme="minorEastAsia" w:eastAsiaTheme="minorEastAsia" w:hAnsiTheme="minorEastAsia" w:cs="Calibri" w:hint="eastAsia"/>
          <w:szCs w:val="21"/>
        </w:rPr>
        <w:t xml:space="preserve">          Fri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9"/>
        <w:gridCol w:w="1118"/>
        <w:gridCol w:w="1619"/>
        <w:gridCol w:w="1619"/>
        <w:gridCol w:w="1619"/>
        <w:gridCol w:w="1118"/>
      </w:tblGrid>
      <w:tr w:rsidR="002800E8" w:rsidTr="002800E8">
        <w:tc>
          <w:tcPr>
            <w:tcW w:w="1429" w:type="dxa"/>
          </w:tcPr>
          <w:p w:rsidR="002800E8" w:rsidRDefault="002800E8" w:rsidP="003257AA">
            <w:pPr>
              <w:widowControl/>
              <w:jc w:val="left"/>
              <w:textAlignment w:val="baseline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b/>
                <w:bCs/>
                <w:color w:val="000000"/>
                <w:kern w:val="0"/>
                <w:szCs w:val="21"/>
              </w:rPr>
              <w:t>17：30-19:30</w:t>
            </w:r>
          </w:p>
        </w:tc>
        <w:tc>
          <w:tcPr>
            <w:tcW w:w="1118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Live seminars and workshops</w:t>
            </w:r>
          </w:p>
        </w:tc>
        <w:tc>
          <w:tcPr>
            <w:tcW w:w="1619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Live seminars and workshops</w:t>
            </w:r>
          </w:p>
        </w:tc>
        <w:tc>
          <w:tcPr>
            <w:tcW w:w="1619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Live seminars and workshops</w:t>
            </w:r>
          </w:p>
        </w:tc>
        <w:tc>
          <w:tcPr>
            <w:tcW w:w="1619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Live seminars and workshops</w:t>
            </w:r>
          </w:p>
        </w:tc>
        <w:tc>
          <w:tcPr>
            <w:tcW w:w="1118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Live seminars and workshops</w:t>
            </w:r>
          </w:p>
        </w:tc>
      </w:tr>
      <w:tr w:rsidR="002800E8" w:rsidTr="002800E8">
        <w:tc>
          <w:tcPr>
            <w:tcW w:w="1429" w:type="dxa"/>
          </w:tcPr>
          <w:p w:rsidR="002800E8" w:rsidRDefault="002800E8" w:rsidP="003257AA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Theme="minorEastAsia" w:eastAsiaTheme="minorEastAsia" w:hAnsiTheme="minorEastAsia" w:cs="Helvetic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Helvetica" w:hint="eastAsia"/>
                <w:b/>
                <w:bCs/>
                <w:color w:val="000000"/>
                <w:kern w:val="0"/>
                <w:szCs w:val="21"/>
              </w:rPr>
              <w:t>9</w:t>
            </w:r>
            <w:r w:rsidR="003257AA">
              <w:rPr>
                <w:rFonts w:asciiTheme="minorEastAsia" w:eastAsiaTheme="minorEastAsia" w:hAnsiTheme="minorEastAsia" w:cs="Helvetica"/>
                <w:b/>
                <w:bCs/>
                <w:color w:val="000000"/>
                <w:kern w:val="0"/>
                <w:szCs w:val="21"/>
              </w:rPr>
              <w:t>:30–</w:t>
            </w:r>
            <w:r>
              <w:rPr>
                <w:rFonts w:asciiTheme="minorEastAsia" w:eastAsiaTheme="minorEastAsia" w:hAnsiTheme="minorEastAsia" w:cs="Helvetica" w:hint="eastAsia"/>
                <w:b/>
                <w:bCs/>
                <w:color w:val="000000"/>
                <w:kern w:val="0"/>
                <w:szCs w:val="21"/>
              </w:rPr>
              <w:t>20：3</w:t>
            </w:r>
            <w:r w:rsidRPr="00EE2BE2">
              <w:rPr>
                <w:rFonts w:asciiTheme="minorEastAsia" w:eastAsiaTheme="minorEastAsia" w:hAnsiTheme="minorEastAsia" w:cs="Helvetica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18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Tutorials or guided study</w:t>
            </w:r>
          </w:p>
        </w:tc>
        <w:tc>
          <w:tcPr>
            <w:tcW w:w="1619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Tutorials or guided study</w:t>
            </w:r>
          </w:p>
        </w:tc>
        <w:tc>
          <w:tcPr>
            <w:tcW w:w="1619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Tutorials or guided study</w:t>
            </w:r>
          </w:p>
        </w:tc>
        <w:tc>
          <w:tcPr>
            <w:tcW w:w="1619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Tutorials or guided study</w:t>
            </w:r>
          </w:p>
        </w:tc>
        <w:tc>
          <w:tcPr>
            <w:tcW w:w="1118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Social event with UCL students</w:t>
            </w:r>
          </w:p>
        </w:tc>
      </w:tr>
      <w:tr w:rsidR="002800E8" w:rsidTr="002800E8">
        <w:tc>
          <w:tcPr>
            <w:tcW w:w="1429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b/>
                <w:color w:val="000000"/>
                <w:kern w:val="0"/>
                <w:szCs w:val="21"/>
              </w:rPr>
              <w:t>Self-study and virtual tours at your convenience, 2-3 hours a day</w:t>
            </w:r>
          </w:p>
        </w:tc>
        <w:tc>
          <w:tcPr>
            <w:tcW w:w="1118" w:type="dxa"/>
          </w:tcPr>
          <w:p w:rsidR="002800E8" w:rsidRPr="00EE2BE2" w:rsidRDefault="002800E8" w:rsidP="002800E8">
            <w:pPr>
              <w:widowControl/>
              <w:spacing w:after="360"/>
              <w:jc w:val="left"/>
              <w:textAlignment w:val="baseline"/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Academic lecture (1 hour)</w:t>
            </w:r>
          </w:p>
          <w:p w:rsidR="002800E8" w:rsidRDefault="002800E8" w:rsidP="002800E8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Guided study on academic lecture (1 hour)</w:t>
            </w:r>
          </w:p>
        </w:tc>
        <w:tc>
          <w:tcPr>
            <w:tcW w:w="1619" w:type="dxa"/>
          </w:tcPr>
          <w:p w:rsidR="002800E8" w:rsidRPr="00EE2BE2" w:rsidRDefault="002800E8" w:rsidP="002800E8">
            <w:pPr>
              <w:widowControl/>
              <w:spacing w:after="360"/>
              <w:jc w:val="left"/>
              <w:textAlignment w:val="baseline"/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Visit to places of socio-cultural interest (1+ hours)</w:t>
            </w:r>
          </w:p>
          <w:p w:rsidR="002800E8" w:rsidRDefault="002800E8" w:rsidP="002800E8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Guided study on cultural visit (1 hour)</w:t>
            </w:r>
          </w:p>
        </w:tc>
        <w:tc>
          <w:tcPr>
            <w:tcW w:w="1619" w:type="dxa"/>
          </w:tcPr>
          <w:p w:rsidR="002800E8" w:rsidRPr="00EE2BE2" w:rsidRDefault="002800E8" w:rsidP="002800E8">
            <w:pPr>
              <w:widowControl/>
              <w:spacing w:after="360"/>
              <w:jc w:val="left"/>
              <w:textAlignment w:val="baseline"/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Visit to places of socio-cultural interest (1+ hours)</w:t>
            </w:r>
          </w:p>
          <w:p w:rsidR="002800E8" w:rsidRDefault="002800E8" w:rsidP="002800E8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Guided study on cultural visit (1 hour)</w:t>
            </w:r>
          </w:p>
        </w:tc>
        <w:tc>
          <w:tcPr>
            <w:tcW w:w="1619" w:type="dxa"/>
          </w:tcPr>
          <w:p w:rsidR="002800E8" w:rsidRPr="00EE2BE2" w:rsidRDefault="002800E8" w:rsidP="009E2F65">
            <w:pPr>
              <w:widowControl/>
              <w:spacing w:after="360"/>
              <w:jc w:val="left"/>
              <w:textAlignment w:val="baseline"/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Visit to places of socio-cultural interest (1+ hours)</w:t>
            </w:r>
          </w:p>
          <w:p w:rsidR="002800E8" w:rsidRPr="00EE2BE2" w:rsidRDefault="002800E8" w:rsidP="009E2F65">
            <w:pPr>
              <w:widowControl/>
              <w:spacing w:after="360"/>
              <w:jc w:val="left"/>
              <w:textAlignment w:val="baseline"/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Guided study on cultural visit (1 hour)</w:t>
            </w:r>
          </w:p>
        </w:tc>
        <w:tc>
          <w:tcPr>
            <w:tcW w:w="1118" w:type="dxa"/>
          </w:tcPr>
          <w:p w:rsidR="002800E8" w:rsidRPr="00EE2BE2" w:rsidRDefault="002800E8" w:rsidP="002800E8">
            <w:pPr>
              <w:widowControl/>
              <w:spacing w:after="360"/>
              <w:jc w:val="left"/>
              <w:textAlignment w:val="baseline"/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Academic lecture (1 hour)</w:t>
            </w:r>
          </w:p>
          <w:p w:rsidR="002800E8" w:rsidRDefault="002800E8" w:rsidP="002800E8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Guided study on academic lecture (1 hour</w:t>
            </w:r>
          </w:p>
        </w:tc>
      </w:tr>
    </w:tbl>
    <w:p w:rsidR="002800E8" w:rsidRDefault="002800E8" w:rsidP="002800E8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  <w:r w:rsidRPr="00EE2BE2">
        <w:rPr>
          <w:rFonts w:asciiTheme="minorEastAsia" w:eastAsiaTheme="minorEastAsia" w:hAnsiTheme="minorEastAsia" w:cs="Calibri" w:hint="eastAsia"/>
          <w:szCs w:val="21"/>
        </w:rPr>
        <w:t>*该表格为样表，作为参考，海外根据实际情况做调整。</w:t>
      </w:r>
    </w:p>
    <w:p w:rsidR="008434FF" w:rsidRDefault="008434FF" w:rsidP="00364BCE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</w:p>
    <w:p w:rsidR="001D7528" w:rsidRDefault="00286130" w:rsidP="00286130">
      <w:pPr>
        <w:pStyle w:val="a4"/>
        <w:widowControl/>
        <w:ind w:leftChars="-4" w:left="-8" w:firstLineChars="31" w:firstLine="65"/>
        <w:jc w:val="left"/>
        <w:rPr>
          <w:rFonts w:asciiTheme="minorEastAsia" w:eastAsiaTheme="minorEastAsia" w:hAnsiTheme="minorEastAsia" w:cs="Calibri"/>
          <w:szCs w:val="21"/>
        </w:rPr>
      </w:pPr>
      <w:r>
        <w:rPr>
          <w:rFonts w:asciiTheme="minorEastAsia" w:eastAsiaTheme="minorEastAsia" w:hAnsiTheme="minorEastAsia" w:cs="Calibri" w:hint="eastAsia"/>
          <w:b/>
          <w:szCs w:val="21"/>
        </w:rPr>
        <w:t>7.</w:t>
      </w:r>
      <w:r w:rsidR="00364BCE" w:rsidRPr="002C0CCA">
        <w:rPr>
          <w:rFonts w:asciiTheme="minorEastAsia" w:eastAsiaTheme="minorEastAsia" w:hAnsiTheme="minorEastAsia" w:cs="Calibri" w:hint="eastAsia"/>
          <w:b/>
          <w:szCs w:val="21"/>
        </w:rPr>
        <w:t>项目费用</w:t>
      </w:r>
      <w:r w:rsidR="00C4525C" w:rsidRPr="002C0CCA">
        <w:rPr>
          <w:rFonts w:asciiTheme="minorEastAsia" w:eastAsiaTheme="minorEastAsia" w:hAnsiTheme="minorEastAsia" w:cs="Calibri" w:hint="eastAsia"/>
          <w:b/>
          <w:szCs w:val="21"/>
        </w:rPr>
        <w:t>：</w:t>
      </w:r>
      <w:r w:rsidR="00C4525C" w:rsidRPr="002C0CCA">
        <w:rPr>
          <w:rFonts w:asciiTheme="minorEastAsia" w:eastAsiaTheme="minorEastAsia" w:hAnsiTheme="minorEastAsia" w:cs="Calibri" w:hint="eastAsia"/>
          <w:szCs w:val="21"/>
        </w:rPr>
        <w:t>915</w:t>
      </w:r>
      <w:r w:rsidR="004E2D59" w:rsidRPr="002C0CCA">
        <w:rPr>
          <w:rFonts w:asciiTheme="minorEastAsia" w:eastAsiaTheme="minorEastAsia" w:hAnsiTheme="minorEastAsia" w:cs="Calibri" w:hint="eastAsia"/>
          <w:szCs w:val="21"/>
        </w:rPr>
        <w:t>英镑</w:t>
      </w:r>
    </w:p>
    <w:p w:rsidR="002C0CCA" w:rsidRPr="002C0CCA" w:rsidRDefault="002C0CCA" w:rsidP="002C0CCA">
      <w:pPr>
        <w:pStyle w:val="a4"/>
        <w:widowControl/>
        <w:ind w:left="360" w:firstLineChars="0" w:firstLine="0"/>
        <w:jc w:val="left"/>
        <w:rPr>
          <w:rFonts w:asciiTheme="minorEastAsia" w:eastAsiaTheme="minorEastAsia" w:hAnsiTheme="minorEastAsia" w:cs="Calibri"/>
          <w:szCs w:val="21"/>
        </w:rPr>
      </w:pPr>
    </w:p>
    <w:p w:rsidR="00364BCE" w:rsidRPr="00EE2BE2" w:rsidRDefault="00364BCE" w:rsidP="00364BCE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  <w:r w:rsidRPr="00EE2BE2">
        <w:rPr>
          <w:rFonts w:asciiTheme="minorEastAsia" w:eastAsiaTheme="minorEastAsia" w:hAnsiTheme="minorEastAsia" w:cs="Calibri" w:hint="eastAsia"/>
          <w:b/>
          <w:szCs w:val="21"/>
        </w:rPr>
        <w:t>二、报名程序</w:t>
      </w:r>
      <w:r w:rsidRPr="00EE2BE2">
        <w:rPr>
          <w:rFonts w:asciiTheme="minorEastAsia" w:eastAsiaTheme="minorEastAsia" w:hAnsiTheme="minorEastAsia" w:cs="Calibri" w:hint="eastAsia"/>
          <w:b/>
          <w:szCs w:val="21"/>
        </w:rPr>
        <w:br/>
      </w:r>
      <w:r w:rsidRPr="00EE2BE2">
        <w:rPr>
          <w:rFonts w:asciiTheme="minorEastAsia" w:eastAsiaTheme="minorEastAsia" w:hAnsiTheme="minorEastAsia" w:cs="Calibri" w:hint="eastAsia"/>
          <w:szCs w:val="21"/>
        </w:rPr>
        <w:t>1. 报名条件</w:t>
      </w:r>
    </w:p>
    <w:p w:rsidR="00364BCE" w:rsidRPr="00EE2BE2" w:rsidRDefault="00364BCE" w:rsidP="00364BCE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  <w:r w:rsidRPr="00EE2BE2">
        <w:rPr>
          <w:rFonts w:asciiTheme="minorEastAsia" w:eastAsiaTheme="minorEastAsia" w:hAnsiTheme="minorEastAsia" w:cs="Calibri" w:hint="eastAsia"/>
          <w:szCs w:val="21"/>
        </w:rPr>
        <w:t>在校全日制本科生</w:t>
      </w:r>
      <w:r w:rsidRPr="00EE2BE2">
        <w:rPr>
          <w:rFonts w:asciiTheme="minorEastAsia" w:eastAsiaTheme="minorEastAsia" w:hAnsiTheme="minorEastAsia" w:cs="Calibri"/>
          <w:szCs w:val="21"/>
        </w:rPr>
        <w:t>、研究生</w:t>
      </w:r>
    </w:p>
    <w:p w:rsidR="001D7528" w:rsidRPr="004D3065" w:rsidRDefault="00364BCE" w:rsidP="00364BCE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  <w:r w:rsidRPr="00EE2BE2">
        <w:rPr>
          <w:rFonts w:asciiTheme="minorEastAsia" w:eastAsiaTheme="minorEastAsia" w:hAnsiTheme="minorEastAsia" w:cs="Calibri" w:hint="eastAsia"/>
          <w:szCs w:val="21"/>
        </w:rPr>
        <w:t>GPA要求 3.</w:t>
      </w:r>
      <w:r w:rsidRPr="00EE2BE2">
        <w:rPr>
          <w:rFonts w:asciiTheme="minorEastAsia" w:eastAsiaTheme="minorEastAsia" w:hAnsiTheme="minorEastAsia" w:cs="Calibri"/>
          <w:szCs w:val="21"/>
        </w:rPr>
        <w:t>0</w:t>
      </w:r>
      <w:r w:rsidRPr="00EE2BE2">
        <w:rPr>
          <w:rFonts w:asciiTheme="minorEastAsia" w:eastAsiaTheme="minorEastAsia" w:hAnsiTheme="minorEastAsia" w:cs="Calibri" w:hint="eastAsia"/>
          <w:szCs w:val="21"/>
        </w:rPr>
        <w:t xml:space="preserve">/4.0 </w:t>
      </w:r>
    </w:p>
    <w:p w:rsidR="00131896" w:rsidRPr="00EE2BE2" w:rsidRDefault="001D7528" w:rsidP="00286130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Calibri" w:hint="eastAsia"/>
          <w:szCs w:val="21"/>
        </w:rPr>
        <w:lastRenderedPageBreak/>
        <w:t>2.</w:t>
      </w:r>
      <w:r w:rsidR="004E2D59">
        <w:rPr>
          <w:rFonts w:asciiTheme="minorEastAsia" w:eastAsiaTheme="minorEastAsia" w:hAnsiTheme="minorEastAsia" w:cs="Calibri" w:hint="eastAsia"/>
          <w:szCs w:val="21"/>
        </w:rPr>
        <w:t>英语</w:t>
      </w:r>
      <w:r w:rsidR="00364BCE" w:rsidRPr="001D7528">
        <w:rPr>
          <w:rFonts w:asciiTheme="minorEastAsia" w:eastAsiaTheme="minorEastAsia" w:hAnsiTheme="minorEastAsia" w:cs="Calibri" w:hint="eastAsia"/>
          <w:szCs w:val="21"/>
        </w:rPr>
        <w:t>要求：</w:t>
      </w:r>
      <w:r w:rsidR="004E2D59">
        <w:rPr>
          <w:rFonts w:asciiTheme="minorEastAsia" w:eastAsiaTheme="minorEastAsia" w:hAnsiTheme="minorEastAsia" w:cs="Calibri" w:hint="eastAsia"/>
          <w:szCs w:val="21"/>
        </w:rPr>
        <w:t>接受托福、雅思、</w:t>
      </w:r>
      <w:proofErr w:type="gramStart"/>
      <w:r w:rsidR="004E2D59">
        <w:rPr>
          <w:rFonts w:asciiTheme="minorEastAsia" w:eastAsiaTheme="minorEastAsia" w:hAnsiTheme="minorEastAsia" w:cs="Calibri" w:hint="eastAsia"/>
          <w:szCs w:val="21"/>
        </w:rPr>
        <w:t>四六</w:t>
      </w:r>
      <w:proofErr w:type="gramEnd"/>
      <w:r w:rsidR="004E2D59">
        <w:rPr>
          <w:rFonts w:asciiTheme="minorEastAsia" w:eastAsiaTheme="minorEastAsia" w:hAnsiTheme="minorEastAsia" w:cs="Calibri" w:hint="eastAsia"/>
          <w:szCs w:val="21"/>
        </w:rPr>
        <w:t>级英语成绩。</w:t>
      </w:r>
      <w:r w:rsidR="008C7059">
        <w:rPr>
          <w:rFonts w:asciiTheme="minorEastAsia" w:eastAsiaTheme="minorEastAsia" w:hAnsiTheme="minorEastAsia" w:cs="Calibri" w:hint="eastAsia"/>
          <w:szCs w:val="21"/>
        </w:rPr>
        <w:t>四</w:t>
      </w:r>
      <w:bookmarkStart w:id="0" w:name="_GoBack"/>
      <w:bookmarkEnd w:id="0"/>
      <w:r w:rsidR="008C7059">
        <w:rPr>
          <w:rFonts w:asciiTheme="minorEastAsia" w:eastAsiaTheme="minorEastAsia" w:hAnsiTheme="minorEastAsia" w:cs="Calibri" w:hint="eastAsia"/>
          <w:szCs w:val="21"/>
        </w:rPr>
        <w:t>级425分以上，</w:t>
      </w:r>
      <w:r w:rsidR="004E2D59">
        <w:rPr>
          <w:rFonts w:asciiTheme="minorEastAsia" w:eastAsiaTheme="minorEastAsia" w:hAnsiTheme="minorEastAsia" w:cs="Calibri" w:hint="eastAsia"/>
          <w:szCs w:val="21"/>
        </w:rPr>
        <w:t>无以上成绩参加</w:t>
      </w:r>
      <w:r w:rsidR="00286130">
        <w:rPr>
          <w:rFonts w:asciiTheme="minorEastAsia" w:eastAsiaTheme="minorEastAsia" w:hAnsiTheme="minorEastAsia" w:cs="Calibri" w:hint="eastAsia"/>
          <w:szCs w:val="21"/>
        </w:rPr>
        <w:t>SP远学机构的</w:t>
      </w:r>
      <w:r w:rsidR="004E2D59">
        <w:rPr>
          <w:rFonts w:asciiTheme="minorEastAsia" w:eastAsiaTheme="minorEastAsia" w:hAnsiTheme="minorEastAsia" w:cs="Calibri" w:hint="eastAsia"/>
          <w:szCs w:val="21"/>
        </w:rPr>
        <w:t>UCL内测。</w:t>
      </w:r>
    </w:p>
    <w:sectPr w:rsidR="00131896" w:rsidRPr="00EE2BE2" w:rsidSect="00B67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8F" w:rsidRDefault="00CC638F" w:rsidP="002C0CCA">
      <w:r>
        <w:separator/>
      </w:r>
    </w:p>
  </w:endnote>
  <w:endnote w:type="continuationSeparator" w:id="0">
    <w:p w:rsidR="00CC638F" w:rsidRDefault="00CC638F" w:rsidP="002C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TC-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8F" w:rsidRDefault="00CC638F" w:rsidP="002C0CCA">
      <w:r>
        <w:separator/>
      </w:r>
    </w:p>
  </w:footnote>
  <w:footnote w:type="continuationSeparator" w:id="0">
    <w:p w:rsidR="00CC638F" w:rsidRDefault="00CC638F" w:rsidP="002C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C8B"/>
    <w:multiLevelType w:val="multilevel"/>
    <w:tmpl w:val="3C5E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1353B"/>
    <w:multiLevelType w:val="hybridMultilevel"/>
    <w:tmpl w:val="E62260E6"/>
    <w:lvl w:ilvl="0" w:tplc="A28C6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723E44"/>
    <w:multiLevelType w:val="multilevel"/>
    <w:tmpl w:val="009C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754B1"/>
    <w:multiLevelType w:val="hybridMultilevel"/>
    <w:tmpl w:val="AA40F0E4"/>
    <w:lvl w:ilvl="0" w:tplc="04090001">
      <w:start w:val="1"/>
      <w:numFmt w:val="bullet"/>
      <w:lvlText w:val=""/>
      <w:lvlJc w:val="left"/>
      <w:pPr>
        <w:ind w:left="3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5" w:hanging="420"/>
      </w:pPr>
      <w:rPr>
        <w:rFonts w:ascii="Wingdings" w:hAnsi="Wingdings" w:hint="default"/>
      </w:rPr>
    </w:lvl>
  </w:abstractNum>
  <w:abstractNum w:abstractNumId="4">
    <w:nsid w:val="40EB374C"/>
    <w:multiLevelType w:val="multilevel"/>
    <w:tmpl w:val="3B1E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47F26"/>
    <w:multiLevelType w:val="multilevel"/>
    <w:tmpl w:val="400A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32770"/>
    <w:multiLevelType w:val="multilevel"/>
    <w:tmpl w:val="3C68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2C11B"/>
    <w:multiLevelType w:val="singleLevel"/>
    <w:tmpl w:val="5DB2C11B"/>
    <w:lvl w:ilvl="0">
      <w:start w:val="3"/>
      <w:numFmt w:val="decimal"/>
      <w:suff w:val="space"/>
      <w:lvlText w:val="%1."/>
      <w:lvlJc w:val="left"/>
    </w:lvl>
  </w:abstractNum>
  <w:abstractNum w:abstractNumId="8">
    <w:nsid w:val="6ABD2195"/>
    <w:multiLevelType w:val="multilevel"/>
    <w:tmpl w:val="29E0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CE"/>
    <w:rsid w:val="00131896"/>
    <w:rsid w:val="00197F12"/>
    <w:rsid w:val="001D7528"/>
    <w:rsid w:val="00231B22"/>
    <w:rsid w:val="002800E8"/>
    <w:rsid w:val="00286130"/>
    <w:rsid w:val="002A37B0"/>
    <w:rsid w:val="002C0CCA"/>
    <w:rsid w:val="003257AA"/>
    <w:rsid w:val="00364BCE"/>
    <w:rsid w:val="0043680A"/>
    <w:rsid w:val="00451E95"/>
    <w:rsid w:val="00490F18"/>
    <w:rsid w:val="004D3065"/>
    <w:rsid w:val="004E2D59"/>
    <w:rsid w:val="00533FA4"/>
    <w:rsid w:val="005446FA"/>
    <w:rsid w:val="00546E95"/>
    <w:rsid w:val="005B3575"/>
    <w:rsid w:val="005D30C1"/>
    <w:rsid w:val="005E6542"/>
    <w:rsid w:val="0065187B"/>
    <w:rsid w:val="00781BE9"/>
    <w:rsid w:val="007D488B"/>
    <w:rsid w:val="008434FF"/>
    <w:rsid w:val="00867D4A"/>
    <w:rsid w:val="008A1E3A"/>
    <w:rsid w:val="008C7059"/>
    <w:rsid w:val="008E37B4"/>
    <w:rsid w:val="008E3B69"/>
    <w:rsid w:val="00962906"/>
    <w:rsid w:val="009B0B33"/>
    <w:rsid w:val="009D4AB6"/>
    <w:rsid w:val="009E1FB1"/>
    <w:rsid w:val="009F16F0"/>
    <w:rsid w:val="00B07EFC"/>
    <w:rsid w:val="00C2129B"/>
    <w:rsid w:val="00C4525C"/>
    <w:rsid w:val="00C62A21"/>
    <w:rsid w:val="00CC638F"/>
    <w:rsid w:val="00CE1065"/>
    <w:rsid w:val="00D05BE3"/>
    <w:rsid w:val="00EE2BE2"/>
    <w:rsid w:val="00F00B47"/>
    <w:rsid w:val="00F150E3"/>
    <w:rsid w:val="00F32A3A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CE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D05BE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64BCE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364BCE"/>
    <w:pPr>
      <w:ind w:firstLineChars="200" w:firstLine="420"/>
    </w:pPr>
  </w:style>
  <w:style w:type="paragraph" w:styleId="a4">
    <w:name w:val="List Paragraph"/>
    <w:basedOn w:val="a"/>
    <w:uiPriority w:val="34"/>
    <w:qFormat/>
    <w:rsid w:val="00364BC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64BC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64BCE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490F18"/>
    <w:rPr>
      <w:b/>
      <w:bCs/>
    </w:rPr>
  </w:style>
  <w:style w:type="character" w:customStyle="1" w:styleId="3Char">
    <w:name w:val="标题 3 Char"/>
    <w:basedOn w:val="a0"/>
    <w:link w:val="3"/>
    <w:uiPriority w:val="9"/>
    <w:rsid w:val="00D05BE3"/>
    <w:rPr>
      <w:rFonts w:ascii="宋体" w:eastAsia="宋体" w:hAnsi="宋体" w:cs="宋体"/>
      <w:b/>
      <w:bCs/>
      <w:kern w:val="0"/>
      <w:sz w:val="27"/>
      <w:szCs w:val="27"/>
    </w:rPr>
  </w:style>
  <w:style w:type="table" w:styleId="a7">
    <w:name w:val="Table Grid"/>
    <w:basedOn w:val="a1"/>
    <w:uiPriority w:val="59"/>
    <w:rsid w:val="002800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2C0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C0CCA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2C0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2C0CC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CE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D05BE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64BCE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364BCE"/>
    <w:pPr>
      <w:ind w:firstLineChars="200" w:firstLine="420"/>
    </w:pPr>
  </w:style>
  <w:style w:type="paragraph" w:styleId="a4">
    <w:name w:val="List Paragraph"/>
    <w:basedOn w:val="a"/>
    <w:uiPriority w:val="34"/>
    <w:qFormat/>
    <w:rsid w:val="00364BC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64BC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64BCE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490F18"/>
    <w:rPr>
      <w:b/>
      <w:bCs/>
    </w:rPr>
  </w:style>
  <w:style w:type="character" w:customStyle="1" w:styleId="3Char">
    <w:name w:val="标题 3 Char"/>
    <w:basedOn w:val="a0"/>
    <w:link w:val="3"/>
    <w:uiPriority w:val="9"/>
    <w:rsid w:val="00D05BE3"/>
    <w:rPr>
      <w:rFonts w:ascii="宋体" w:eastAsia="宋体" w:hAnsi="宋体" w:cs="宋体"/>
      <w:b/>
      <w:bCs/>
      <w:kern w:val="0"/>
      <w:sz w:val="27"/>
      <w:szCs w:val="27"/>
    </w:rPr>
  </w:style>
  <w:style w:type="table" w:styleId="a7">
    <w:name w:val="Table Grid"/>
    <w:basedOn w:val="a1"/>
    <w:uiPriority w:val="59"/>
    <w:rsid w:val="002800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2C0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C0CCA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2C0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2C0CC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9%87%91%E4%B8%89%E8%A7%92%E5%90%8D%E6%A0%A1/91192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张依</cp:lastModifiedBy>
  <cp:revision>4</cp:revision>
  <dcterms:created xsi:type="dcterms:W3CDTF">2020-12-14T10:12:00Z</dcterms:created>
  <dcterms:modified xsi:type="dcterms:W3CDTF">2020-12-15T01:37:00Z</dcterms:modified>
</cp:coreProperties>
</file>