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A8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A645B5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CMEETC-248FR379DD109</w:t>
      </w:r>
    </w:p>
    <w:p w14:paraId="47107B3C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智能问答系统</w:t>
      </w:r>
    </w:p>
    <w:p w14:paraId="5E547ED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A92FA5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供应商名称：人民中科（北京）智能技术有限公司</w:t>
      </w:r>
    </w:p>
    <w:p w14:paraId="239A953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供应商地址：北京市海淀区领航科技大厦十四层</w:t>
      </w:r>
    </w:p>
    <w:p w14:paraId="7C5B9F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191</w:t>
      </w:r>
      <w:r>
        <w:rPr>
          <w:rFonts w:ascii="仿宋" w:hAnsi="仿宋" w:eastAsia="仿宋"/>
          <w:sz w:val="28"/>
          <w:szCs w:val="28"/>
        </w:rPr>
        <w:t>,000.00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20A506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C0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BC6DF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BC1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270D0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名称：智能问答系统</w:t>
            </w:r>
          </w:p>
          <w:p w14:paraId="3C2AEA95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服务范围：建设一套基于大模型的智能问答系统，通过自然语言对话的方式提供信息查询和咨询服务，有效提升服务质量和师生满意度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比选文件。</w:t>
            </w:r>
          </w:p>
          <w:p w14:paraId="5576336A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服务要求：详见比选文件。</w:t>
            </w:r>
            <w:bookmarkStart w:id="15" w:name="_GoBack"/>
            <w:bookmarkEnd w:id="15"/>
          </w:p>
          <w:p w14:paraId="329F48D1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合同签订后30天内。</w:t>
            </w:r>
          </w:p>
          <w:p w14:paraId="23B95591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服务标准：详见比选文件。</w:t>
            </w:r>
          </w:p>
        </w:tc>
      </w:tr>
    </w:tbl>
    <w:p w14:paraId="4875BEA3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崔颖、王建文、张伟</w:t>
      </w:r>
    </w:p>
    <w:p w14:paraId="681F5D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详见比选文件</w:t>
      </w:r>
      <w:r>
        <w:rPr>
          <w:rFonts w:hint="eastAsia" w:ascii="仿宋" w:hAnsi="仿宋" w:eastAsia="仿宋"/>
          <w:sz w:val="28"/>
          <w:szCs w:val="28"/>
        </w:rPr>
        <w:t>，5000.00元</w:t>
      </w:r>
    </w:p>
    <w:p w14:paraId="165FC6C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35A0A5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04CDA4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F5F4BC7">
      <w:pPr>
        <w:widowControl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成交供应商（</w:t>
      </w:r>
      <w:r>
        <w:rPr>
          <w:rFonts w:hint="eastAsia" w:ascii="仿宋" w:hAnsi="仿宋" w:eastAsia="仿宋"/>
          <w:sz w:val="28"/>
          <w:szCs w:val="28"/>
        </w:rPr>
        <w:t>人民中科（北京）智能技术有限公司）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综合得分：</w:t>
      </w:r>
      <w:r>
        <w:rPr>
          <w:rFonts w:ascii="仿宋" w:hAnsi="仿宋" w:eastAsia="仿宋" w:cs="宋体"/>
          <w:kern w:val="0"/>
          <w:sz w:val="28"/>
          <w:szCs w:val="28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 w:cs="宋体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</w:p>
    <w:p w14:paraId="05EB1E03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7EB115D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中国劳动关系学院</w:t>
      </w:r>
    </w:p>
    <w:p w14:paraId="1F1D580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北京市海淀区增光路45号</w:t>
      </w:r>
    </w:p>
    <w:p w14:paraId="3A2CCF6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周老师 </w:t>
      </w:r>
      <w:r>
        <w:rPr>
          <w:rFonts w:ascii="仿宋" w:hAnsi="仿宋" w:eastAsia="仿宋"/>
          <w:sz w:val="28"/>
          <w:szCs w:val="28"/>
          <w:u w:val="single"/>
        </w:rPr>
        <w:t>010-88562580</w:t>
      </w:r>
    </w:p>
    <w:p w14:paraId="641DCD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中国机电工程招标有限公司</w:t>
      </w:r>
    </w:p>
    <w:p w14:paraId="19CA9CC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北京市海淀区车公庄西路乙19号华通大厦B座南塔14层</w:t>
      </w:r>
    </w:p>
    <w:p w14:paraId="53F6751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 17600173064、15110095604</w:t>
      </w:r>
    </w:p>
    <w:p w14:paraId="30F6F15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魏新卓、付颖、喻晓娇、姜琳琳</w:t>
      </w:r>
    </w:p>
    <w:p w14:paraId="2FFAF26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17600173064、15110095604</w:t>
      </w:r>
    </w:p>
    <w:p w14:paraId="6B399D47"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14" w:name="_Toc28359026"/>
      <w:bookmarkEnd w:id="1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yMzEwOTI2NTU5NWMwYmUwYjFlMDYxNjc3NGExNm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244094"/>
    <w:rsid w:val="00246690"/>
    <w:rsid w:val="002F4172"/>
    <w:rsid w:val="00322E12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D26832"/>
    <w:rsid w:val="00DA7067"/>
    <w:rsid w:val="00DC09FA"/>
    <w:rsid w:val="00E20850"/>
    <w:rsid w:val="00E457B7"/>
    <w:rsid w:val="00E702D6"/>
    <w:rsid w:val="00E75E92"/>
    <w:rsid w:val="00ED7C2A"/>
    <w:rsid w:val="00EE3266"/>
    <w:rsid w:val="00F53A4B"/>
    <w:rsid w:val="00FA6BD3"/>
    <w:rsid w:val="217C6D52"/>
    <w:rsid w:val="349F3C82"/>
    <w:rsid w:val="3E830130"/>
    <w:rsid w:val="63312E5F"/>
    <w:rsid w:val="6B19180C"/>
    <w:rsid w:val="72DC4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429</Words>
  <Characters>525</Characters>
  <Lines>5</Lines>
  <Paragraphs>1</Paragraphs>
  <TotalTime>5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2024-09-14T06:54:32Z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36245B0CBC1A4023B1ADD56C90735074_12</vt:lpwstr>
  </property>
</Properties>
</file>