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EDF5">
      <w:pPr>
        <w:widowControl/>
        <w:jc w:val="center"/>
        <w:rPr>
          <w:rFonts w:hint="eastAsia" w:ascii="黑体" w:hAnsi="黑体"/>
          <w:b/>
          <w:bCs/>
          <w:sz w:val="30"/>
          <w:szCs w:val="30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中国劳动关系学院基建项目管理信息系统建设项目</w:t>
      </w:r>
    </w:p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XHTC-FW-2024-1767</w:t>
      </w:r>
    </w:p>
    <w:p w14:paraId="2C895AB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二、项目名称：中国劳动关系学院基建项目管理信息系统建设项目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sz w:val="24"/>
        </w:rPr>
        <w:t>北京升星时代科技有限公司</w:t>
      </w:r>
    </w:p>
    <w:p w14:paraId="482CF0C3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/>
          <w:sz w:val="24"/>
          <w:szCs w:val="24"/>
        </w:rPr>
        <w:t>供应商地址：北京市海淀区中关村大街45号兴发大厦407室</w:t>
      </w:r>
    </w:p>
    <w:p w14:paraId="7F1D467F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成交金额：2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万元</w:t>
      </w:r>
    </w:p>
    <w:p w14:paraId="52120CC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47"/>
        <w:gridCol w:w="3131"/>
        <w:gridCol w:w="1985"/>
        <w:gridCol w:w="1417"/>
        <w:gridCol w:w="1418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中国劳动关系学院基建项目管理信息系统建设项目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建立符合我校采购人特点的基建项目管理信息系统，包括校园建设各类规划编制、年度投资计划编制、项目立项申报、委托设计、招投标、项目实施、竣工验收、竣工结算、资产交付及维保等工作，实现数据传输、表单流转、流程审批等功能，以通过信息化手段提高学校两校区基本建设工作效率和管理水平，其他详见采购需求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bookmarkStart w:id="13" w:name="_GoBack"/>
            <w:bookmarkEnd w:id="13"/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 w14:paraId="7BAD3F6D">
      <w:pPr>
        <w:spacing w:line="360" w:lineRule="auto"/>
        <w:rPr>
          <w:rFonts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47406057">
      <w:pPr>
        <w:pStyle w:val="10"/>
        <w:ind w:left="0" w:firstLine="0"/>
        <w:rPr>
          <w:rFonts w:hint="eastAsia"/>
        </w:rPr>
      </w:pPr>
      <w:r>
        <w:rPr>
          <w:rFonts w:hint="eastAsia"/>
        </w:rPr>
        <w:t>高广利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李歆然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朱岩</w:t>
      </w:r>
    </w:p>
    <w:p w14:paraId="54B0CEFC">
      <w:pPr>
        <w:pStyle w:val="10"/>
        <w:ind w:left="0" w:firstLine="0"/>
      </w:pPr>
      <w:r>
        <w:rPr>
          <w:rFonts w:hint="eastAsia"/>
        </w:rPr>
        <w:t>六、代理服务收费标准及金额：</w:t>
      </w:r>
    </w:p>
    <w:p w14:paraId="5F6E06B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231ED04D">
      <w:pPr>
        <w:pStyle w:val="10"/>
        <w:ind w:left="0" w:firstLine="0"/>
      </w:pPr>
      <w:r>
        <w:rPr>
          <w:rFonts w:hint="eastAsia"/>
        </w:rPr>
        <w:t xml:space="preserve">本项目招标代理服务费总金额: </w:t>
      </w:r>
      <w:r>
        <w:rPr>
          <w:rFonts w:hint="eastAsia"/>
          <w:lang w:val="en-US" w:eastAsia="zh-CN"/>
        </w:rPr>
        <w:t>0.243</w:t>
      </w:r>
      <w:r>
        <w:rPr>
          <w:rFonts w:hint="eastAsia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6E9AAD8E">
      <w:pPr>
        <w:spacing w:line="360" w:lineRule="auto"/>
        <w:rPr>
          <w:rFonts w:hAnsi="宋体"/>
          <w:sz w:val="24"/>
        </w:rPr>
      </w:pP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本公告在中国政府采购网（http://www.ccgp.gov.cn）发布</w:t>
      </w:r>
      <w:r>
        <w:rPr>
          <w:rFonts w:hint="eastAsia" w:hAnsi="宋体"/>
          <w:sz w:val="24"/>
        </w:rPr>
        <w:t>。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4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28359023"/>
      <w:bookmarkStart w:id="1" w:name="_Toc28359100"/>
      <w:bookmarkStart w:id="2" w:name="_Toc35393810"/>
      <w:bookmarkStart w:id="3" w:name="_Toc35393641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北京市海淀区增光路45号</w:t>
      </w:r>
    </w:p>
    <w:p w14:paraId="642FAD65">
      <w:pPr>
        <w:spacing w:line="360" w:lineRule="auto"/>
        <w:ind w:left="1079" w:leftChars="371" w:hanging="300" w:hangingChars="12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010-88561791</w:t>
      </w:r>
    </w:p>
    <w:p w14:paraId="5FD33918">
      <w:pPr>
        <w:pStyle w:val="4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28359101"/>
      <w:bookmarkStart w:id="5" w:name="_Toc35393642"/>
      <w:bookmarkStart w:id="6" w:name="_Toc28359024"/>
      <w:bookmarkStart w:id="7" w:name="_Toc35393811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28359102"/>
      <w:bookmarkStart w:id="9" w:name="_Toc35393643"/>
      <w:bookmarkStart w:id="10" w:name="_Toc28359025"/>
      <w:bookmarkStart w:id="11" w:name="_Toc35393812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6"/>
        <w:spacing w:line="360" w:lineRule="auto"/>
        <w:ind w:firstLine="720" w:firstLineChars="3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</w:p>
    <w:p w14:paraId="7FEF4376">
      <w:pPr>
        <w:pStyle w:val="6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4A01"/>
    <w:rsid w:val="002009CD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20979EC"/>
    <w:rsid w:val="02777BFD"/>
    <w:rsid w:val="03494B01"/>
    <w:rsid w:val="04826D2E"/>
    <w:rsid w:val="068648B3"/>
    <w:rsid w:val="06C278B5"/>
    <w:rsid w:val="08C711B3"/>
    <w:rsid w:val="09D678FF"/>
    <w:rsid w:val="0A0D0E47"/>
    <w:rsid w:val="0AD55E09"/>
    <w:rsid w:val="0BA80E28"/>
    <w:rsid w:val="0C48260B"/>
    <w:rsid w:val="0DFF4637"/>
    <w:rsid w:val="0EF44384"/>
    <w:rsid w:val="0FA933C0"/>
    <w:rsid w:val="10030D22"/>
    <w:rsid w:val="111725AC"/>
    <w:rsid w:val="113413B0"/>
    <w:rsid w:val="1289790B"/>
    <w:rsid w:val="13877EBC"/>
    <w:rsid w:val="14C30A80"/>
    <w:rsid w:val="16EB42BE"/>
    <w:rsid w:val="16F5513D"/>
    <w:rsid w:val="176448E6"/>
    <w:rsid w:val="183A374F"/>
    <w:rsid w:val="187F6FEB"/>
    <w:rsid w:val="18B352B0"/>
    <w:rsid w:val="192B12EA"/>
    <w:rsid w:val="196F11D7"/>
    <w:rsid w:val="1A116732"/>
    <w:rsid w:val="1A420699"/>
    <w:rsid w:val="1AE6196C"/>
    <w:rsid w:val="1C67088B"/>
    <w:rsid w:val="1D13631D"/>
    <w:rsid w:val="1D36530B"/>
    <w:rsid w:val="1D686669"/>
    <w:rsid w:val="1D6D6888"/>
    <w:rsid w:val="1F6D7F66"/>
    <w:rsid w:val="21DA565B"/>
    <w:rsid w:val="23963804"/>
    <w:rsid w:val="25276E09"/>
    <w:rsid w:val="263E440B"/>
    <w:rsid w:val="2668592C"/>
    <w:rsid w:val="26D62895"/>
    <w:rsid w:val="279D7857"/>
    <w:rsid w:val="27D17500"/>
    <w:rsid w:val="28EA6ACC"/>
    <w:rsid w:val="29471828"/>
    <w:rsid w:val="2BC730F4"/>
    <w:rsid w:val="2BE05F64"/>
    <w:rsid w:val="2D707C34"/>
    <w:rsid w:val="2DB11966"/>
    <w:rsid w:val="2DD45655"/>
    <w:rsid w:val="2EC35DF5"/>
    <w:rsid w:val="2FD951A4"/>
    <w:rsid w:val="30AC4667"/>
    <w:rsid w:val="30BA3228"/>
    <w:rsid w:val="327978FC"/>
    <w:rsid w:val="330864CC"/>
    <w:rsid w:val="36F80606"/>
    <w:rsid w:val="381476C1"/>
    <w:rsid w:val="39537D75"/>
    <w:rsid w:val="3C4D6CFE"/>
    <w:rsid w:val="3F740A45"/>
    <w:rsid w:val="40E65973"/>
    <w:rsid w:val="41B45A71"/>
    <w:rsid w:val="41CC6917"/>
    <w:rsid w:val="420C31B7"/>
    <w:rsid w:val="4278084D"/>
    <w:rsid w:val="430B346F"/>
    <w:rsid w:val="44986F84"/>
    <w:rsid w:val="45E700E8"/>
    <w:rsid w:val="47785445"/>
    <w:rsid w:val="486C49B0"/>
    <w:rsid w:val="49F033BE"/>
    <w:rsid w:val="4AD30D16"/>
    <w:rsid w:val="4B493ADB"/>
    <w:rsid w:val="4CAC181F"/>
    <w:rsid w:val="4D4B54DB"/>
    <w:rsid w:val="4D9D385D"/>
    <w:rsid w:val="4ED27537"/>
    <w:rsid w:val="4F304989"/>
    <w:rsid w:val="534529CD"/>
    <w:rsid w:val="53511372"/>
    <w:rsid w:val="539A0F3A"/>
    <w:rsid w:val="540B4280"/>
    <w:rsid w:val="541859EC"/>
    <w:rsid w:val="54895201"/>
    <w:rsid w:val="55326F81"/>
    <w:rsid w:val="57120E18"/>
    <w:rsid w:val="571701DC"/>
    <w:rsid w:val="580404DB"/>
    <w:rsid w:val="59345076"/>
    <w:rsid w:val="59527BF2"/>
    <w:rsid w:val="5B136F0D"/>
    <w:rsid w:val="5D123920"/>
    <w:rsid w:val="5D861C18"/>
    <w:rsid w:val="5DED613B"/>
    <w:rsid w:val="5E4044BD"/>
    <w:rsid w:val="5E914D18"/>
    <w:rsid w:val="5ECB022A"/>
    <w:rsid w:val="5F125E59"/>
    <w:rsid w:val="615D0EE2"/>
    <w:rsid w:val="62483940"/>
    <w:rsid w:val="626A7D5A"/>
    <w:rsid w:val="62C236F2"/>
    <w:rsid w:val="66E31E89"/>
    <w:rsid w:val="68815DFE"/>
    <w:rsid w:val="68AA7102"/>
    <w:rsid w:val="69054339"/>
    <w:rsid w:val="69823BDB"/>
    <w:rsid w:val="69DD3B0C"/>
    <w:rsid w:val="6A971908"/>
    <w:rsid w:val="6B715CB5"/>
    <w:rsid w:val="6B945E48"/>
    <w:rsid w:val="6C68355C"/>
    <w:rsid w:val="6C7517D5"/>
    <w:rsid w:val="6DF77990"/>
    <w:rsid w:val="6E2B2A93"/>
    <w:rsid w:val="6FFE7D34"/>
    <w:rsid w:val="715916C6"/>
    <w:rsid w:val="71724535"/>
    <w:rsid w:val="718129CA"/>
    <w:rsid w:val="71AA3CCF"/>
    <w:rsid w:val="720158B9"/>
    <w:rsid w:val="724834E8"/>
    <w:rsid w:val="752E4C17"/>
    <w:rsid w:val="757E5B9F"/>
    <w:rsid w:val="75A81FAA"/>
    <w:rsid w:val="78B2790D"/>
    <w:rsid w:val="78EC72C3"/>
    <w:rsid w:val="799B65F3"/>
    <w:rsid w:val="7A7C01D3"/>
    <w:rsid w:val="7BA05E2A"/>
    <w:rsid w:val="7BAB5214"/>
    <w:rsid w:val="7D6C09D3"/>
    <w:rsid w:val="7DE009ED"/>
    <w:rsid w:val="7E9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outlineLvl w:val="0"/>
    </w:pPr>
    <w:rPr>
      <w:rFonts w:eastAsia="仿宋_GB2312"/>
      <w:sz w:val="26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2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Char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Char"/>
    <w:link w:val="4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Char"/>
    <w:link w:val="6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687</Words>
  <Characters>820</Characters>
  <Lines>5</Lines>
  <Paragraphs>1</Paragraphs>
  <TotalTime>0</TotalTime>
  <ScaleCrop>false</ScaleCrop>
  <LinksUpToDate>false</LinksUpToDate>
  <CharactersWithSpaces>840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2024-11-18T06:31:44Z</dcterms:modified>
  <dc:title>北京市污水（再生水）处理设施（含污泥）运行监管第三方巡查中标公告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CDA80B4C675C4EE5AC400CFD9D48E315_12</vt:lpwstr>
  </property>
</Properties>
</file>