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pageBreakBefore w:val="0"/>
        <w:widowControl/>
        <w:kinsoku/>
        <w:wordWrap/>
        <w:overflowPunct/>
        <w:topLinePunct w:val="0"/>
        <w:bidi w:val="0"/>
        <w:snapToGrid w:val="0"/>
        <w:spacing w:line="240" w:lineRule="auto"/>
        <w:ind w:firstLine="420"/>
        <w:jc w:val="left"/>
        <w:rPr>
          <w:b/>
          <w:sz w:val="24"/>
          <w:szCs w:val="24"/>
        </w:rPr>
      </w:pPr>
      <w:bookmarkStart w:id="0" w:name="_Toc13342"/>
      <w:bookmarkStart w:id="1" w:name="_Toc518289298"/>
      <w:bookmarkStart w:id="2" w:name="_Toc10052"/>
      <w:r>
        <w:rPr>
          <w:rFonts w:hint="eastAsia"/>
          <w:b/>
          <w:sz w:val="24"/>
          <w:szCs w:val="24"/>
        </w:rPr>
        <w:t xml:space="preserve"> </w:t>
      </w:r>
    </w:p>
    <w:p>
      <w:pPr>
        <w:pageBreakBefore w:val="0"/>
        <w:widowControl/>
        <w:kinsoku/>
        <w:wordWrap/>
        <w:overflowPunct/>
        <w:topLinePunct w:val="0"/>
        <w:bidi w:val="0"/>
        <w:snapToGrid w:val="0"/>
        <w:spacing w:line="240" w:lineRule="auto"/>
        <w:ind w:firstLine="0" w:firstLineChars="0"/>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采购需求</w:t>
      </w:r>
    </w:p>
    <w:p>
      <w:pPr>
        <w:pStyle w:val="31"/>
        <w:pageBreakBefore w:val="0"/>
        <w:widowControl/>
        <w:kinsoku/>
        <w:wordWrap/>
        <w:overflowPunct/>
        <w:topLinePunct w:val="0"/>
        <w:bidi w:val="0"/>
        <w:snapToGrid w:val="0"/>
        <w:spacing w:line="240" w:lineRule="auto"/>
        <w:ind w:firstLine="420"/>
        <w:jc w:val="left"/>
        <w:rPr>
          <w:sz w:val="24"/>
          <w:szCs w:val="24"/>
        </w:rPr>
      </w:pPr>
    </w:p>
    <w:p>
      <w:pPr>
        <w:pStyle w:val="4"/>
        <w:pageBreakBefore w:val="0"/>
        <w:widowControl/>
        <w:numPr>
          <w:ilvl w:val="0"/>
          <w:numId w:val="0"/>
        </w:numPr>
        <w:kinsoku/>
        <w:wordWrap/>
        <w:overflowPunct/>
        <w:topLinePunct w:val="0"/>
        <w:bidi w:val="0"/>
        <w:snapToGrid w:val="0"/>
        <w:spacing w:before="0" w:after="0" w:line="240" w:lineRule="auto"/>
        <w:ind w:left="992" w:hanging="567"/>
        <w:rPr>
          <w:sz w:val="24"/>
          <w:szCs w:val="24"/>
        </w:rPr>
      </w:pPr>
      <w:r>
        <w:rPr>
          <w:rFonts w:hint="eastAsia"/>
          <w:sz w:val="24"/>
          <w:szCs w:val="24"/>
        </w:rPr>
        <w:t>一、总体要求</w:t>
      </w:r>
    </w:p>
    <w:p>
      <w:pPr>
        <w:pStyle w:val="31"/>
        <w:pageBreakBefore w:val="0"/>
        <w:widowControl/>
        <w:kinsoku/>
        <w:wordWrap/>
        <w:overflowPunct/>
        <w:topLinePunct w:val="0"/>
        <w:bidi w:val="0"/>
        <w:snapToGrid w:val="0"/>
        <w:spacing w:line="240" w:lineRule="auto"/>
        <w:ind w:firstLine="420"/>
        <w:jc w:val="left"/>
        <w:rPr>
          <w:sz w:val="24"/>
          <w:szCs w:val="24"/>
        </w:rPr>
      </w:pPr>
      <w:r>
        <w:rPr>
          <w:rFonts w:hint="eastAsia"/>
          <w:sz w:val="24"/>
          <w:szCs w:val="24"/>
        </w:rPr>
        <w:t>1.本部分内容是根据本项目实际情况制定的。</w:t>
      </w:r>
    </w:p>
    <w:p>
      <w:pPr>
        <w:pStyle w:val="31"/>
        <w:pageBreakBefore w:val="0"/>
        <w:widowControl/>
        <w:kinsoku/>
        <w:wordWrap/>
        <w:overflowPunct/>
        <w:topLinePunct w:val="0"/>
        <w:bidi w:val="0"/>
        <w:snapToGrid w:val="0"/>
        <w:spacing w:line="240" w:lineRule="auto"/>
        <w:ind w:firstLine="420"/>
        <w:jc w:val="left"/>
        <w:rPr>
          <w:sz w:val="24"/>
          <w:szCs w:val="24"/>
        </w:rPr>
      </w:pPr>
      <w:r>
        <w:rPr>
          <w:rFonts w:hint="eastAsia"/>
          <w:sz w:val="24"/>
          <w:szCs w:val="24"/>
        </w:rPr>
        <w:t>2.本部分所列明的工艺、材料和设备的标准以及参照的分类号仅起说明作用，并没有任何限制性，</w:t>
      </w:r>
      <w:r>
        <w:rPr>
          <w:rFonts w:hint="eastAsia"/>
          <w:sz w:val="24"/>
          <w:szCs w:val="24"/>
          <w:lang w:eastAsia="zh-CN"/>
        </w:rPr>
        <w:t>供应商</w:t>
      </w:r>
      <w:r>
        <w:rPr>
          <w:rFonts w:hint="eastAsia"/>
          <w:sz w:val="24"/>
          <w:szCs w:val="24"/>
        </w:rPr>
        <w:t>在投标中可以选用替代标准或分类号，但这些替代应当等于或优于文件技术要求。</w:t>
      </w:r>
    </w:p>
    <w:p>
      <w:pPr>
        <w:pStyle w:val="31"/>
        <w:pageBreakBefore w:val="0"/>
        <w:widowControl/>
        <w:kinsoku/>
        <w:wordWrap/>
        <w:overflowPunct/>
        <w:topLinePunct w:val="0"/>
        <w:bidi w:val="0"/>
        <w:snapToGrid w:val="0"/>
        <w:spacing w:line="240" w:lineRule="auto"/>
        <w:ind w:firstLine="420"/>
        <w:jc w:val="left"/>
        <w:rPr>
          <w:sz w:val="24"/>
          <w:szCs w:val="24"/>
        </w:rPr>
      </w:pPr>
      <w:r>
        <w:rPr>
          <w:rFonts w:hint="eastAsia"/>
          <w:sz w:val="24"/>
          <w:szCs w:val="24"/>
        </w:rPr>
        <w:t>3.关于服务合同</w:t>
      </w:r>
    </w:p>
    <w:p>
      <w:pPr>
        <w:pStyle w:val="31"/>
        <w:pageBreakBefore w:val="0"/>
        <w:widowControl/>
        <w:kinsoku/>
        <w:wordWrap/>
        <w:overflowPunct/>
        <w:topLinePunct w:val="0"/>
        <w:bidi w:val="0"/>
        <w:snapToGrid w:val="0"/>
        <w:spacing w:line="240" w:lineRule="auto"/>
        <w:ind w:firstLine="42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合同签订后6个月内完成项目部署实施并通过初步验收，初步验收通过后试运行</w:t>
      </w:r>
      <w:r>
        <w:rPr>
          <w:color w:val="000000" w:themeColor="text1"/>
          <w:sz w:val="24"/>
          <w:szCs w:val="24"/>
          <w14:textFill>
            <w14:solidFill>
              <w14:schemeClr w14:val="tx1"/>
            </w14:solidFill>
          </w14:textFill>
        </w:rPr>
        <w:t>1</w:t>
      </w:r>
      <w:r>
        <w:rPr>
          <w:rFonts w:hint="eastAsia"/>
          <w:color w:val="000000" w:themeColor="text1"/>
          <w:sz w:val="24"/>
          <w:szCs w:val="24"/>
          <w14:textFill>
            <w14:solidFill>
              <w14:schemeClr w14:val="tx1"/>
            </w14:solidFill>
          </w14:textFill>
        </w:rPr>
        <w:t>个月，然后进行最终验收。从最终验收通过之日起，提供不少于一年的免费售后服务。</w:t>
      </w:r>
    </w:p>
    <w:p>
      <w:pPr>
        <w:pStyle w:val="31"/>
        <w:pageBreakBefore w:val="0"/>
        <w:widowControl/>
        <w:kinsoku/>
        <w:wordWrap/>
        <w:overflowPunct/>
        <w:topLinePunct w:val="0"/>
        <w:bidi w:val="0"/>
        <w:snapToGrid w:val="0"/>
        <w:spacing w:line="240" w:lineRule="auto"/>
        <w:ind w:firstLine="420"/>
        <w:jc w:val="left"/>
        <w:rPr>
          <w:sz w:val="24"/>
          <w:szCs w:val="24"/>
        </w:rPr>
      </w:pPr>
      <w:r>
        <w:rPr>
          <w:rFonts w:hint="eastAsia"/>
          <w:sz w:val="24"/>
          <w:szCs w:val="24"/>
        </w:rPr>
        <w:t>4.采购资金支付</w:t>
      </w:r>
    </w:p>
    <w:p>
      <w:pPr>
        <w:pStyle w:val="31"/>
        <w:pageBreakBefore w:val="0"/>
        <w:kinsoku/>
        <w:wordWrap/>
        <w:overflowPunct/>
        <w:topLinePunct w:val="0"/>
        <w:bidi w:val="0"/>
        <w:snapToGrid w:val="0"/>
        <w:spacing w:line="240" w:lineRule="auto"/>
        <w:ind w:firstLine="420"/>
        <w:jc w:val="left"/>
        <w:rPr>
          <w:sz w:val="24"/>
          <w:szCs w:val="24"/>
        </w:rPr>
      </w:pPr>
      <w:r>
        <w:rPr>
          <w:rFonts w:hint="eastAsia"/>
          <w:sz w:val="24"/>
          <w:szCs w:val="24"/>
        </w:rPr>
        <w:t>（1）合同签订后10个工作日内采购人向中标供应商支付</w:t>
      </w:r>
      <w:r>
        <w:rPr>
          <w:rFonts w:hint="eastAsia"/>
          <w:color w:val="000000" w:themeColor="text1"/>
          <w:sz w:val="24"/>
          <w:szCs w:val="24"/>
          <w14:textFill>
            <w14:solidFill>
              <w14:schemeClr w14:val="tx1"/>
            </w14:solidFill>
          </w14:textFill>
        </w:rPr>
        <w:t>合同</w:t>
      </w:r>
      <w:r>
        <w:rPr>
          <w:rFonts w:hint="eastAsia"/>
          <w:color w:val="000000" w:themeColor="text1"/>
          <w:sz w:val="24"/>
          <w:szCs w:val="24"/>
          <w14:textFill>
            <w14:solidFill>
              <w14:schemeClr w14:val="tx1"/>
            </w14:solidFill>
          </w14:textFill>
        </w:rPr>
        <w:t>总金额的</w:t>
      </w:r>
      <w:r>
        <w:rPr>
          <w:rFonts w:hint="eastAsia"/>
          <w:color w:val="000000" w:themeColor="text1"/>
          <w:sz w:val="24"/>
          <w:szCs w:val="24"/>
          <w:lang w:val="en-US" w:eastAsia="zh-CN"/>
          <w14:textFill>
            <w14:solidFill>
              <w14:schemeClr w14:val="tx1"/>
            </w14:solidFill>
          </w14:textFill>
        </w:rPr>
        <w:t>5</w:t>
      </w:r>
      <w:r>
        <w:rPr>
          <w:rFonts w:hint="eastAsia"/>
          <w:color w:val="000000" w:themeColor="text1"/>
          <w:sz w:val="24"/>
          <w:szCs w:val="24"/>
          <w14:textFill>
            <w14:solidFill>
              <w14:schemeClr w14:val="tx1"/>
            </w14:solidFill>
          </w14:textFill>
        </w:rPr>
        <w:t>0%</w:t>
      </w:r>
      <w:r>
        <w:rPr>
          <w:rFonts w:hint="eastAsia"/>
          <w:color w:val="000000" w:themeColor="text1"/>
          <w:sz w:val="24"/>
          <w:szCs w:val="24"/>
          <w14:textFill>
            <w14:solidFill>
              <w14:schemeClr w14:val="tx1"/>
            </w14:solidFill>
          </w14:textFill>
        </w:rPr>
        <w:t>；</w:t>
      </w:r>
    </w:p>
    <w:p>
      <w:pPr>
        <w:pStyle w:val="31"/>
        <w:pageBreakBefore w:val="0"/>
        <w:kinsoku/>
        <w:wordWrap/>
        <w:overflowPunct/>
        <w:topLinePunct w:val="0"/>
        <w:bidi w:val="0"/>
        <w:snapToGrid w:val="0"/>
        <w:spacing w:line="240" w:lineRule="auto"/>
        <w:ind w:firstLine="420"/>
        <w:jc w:val="left"/>
        <w:rPr>
          <w:rFonts w:hint="eastAsia"/>
          <w:sz w:val="24"/>
          <w:szCs w:val="24"/>
          <w:lang w:eastAsia="zh-CN"/>
        </w:rPr>
      </w:pPr>
      <w:r>
        <w:rPr>
          <w:rFonts w:hint="eastAsia"/>
          <w:sz w:val="24"/>
          <w:szCs w:val="24"/>
        </w:rPr>
        <w:t>（2）按照合同约定完成全部硬件设备安装调试及软件部署工作且初步验收后10个工作日内</w:t>
      </w:r>
      <w:r>
        <w:rPr>
          <w:rFonts w:hint="eastAsia"/>
          <w:sz w:val="24"/>
          <w:szCs w:val="24"/>
          <w:lang w:eastAsia="zh-CN"/>
        </w:rPr>
        <w:t>，</w:t>
      </w:r>
      <w:r>
        <w:rPr>
          <w:rFonts w:hint="eastAsia"/>
          <w:sz w:val="24"/>
          <w:szCs w:val="24"/>
        </w:rPr>
        <w:t>采购人向中标供应商支付合同总金额</w:t>
      </w:r>
      <w:r>
        <w:rPr>
          <w:rFonts w:hint="eastAsia"/>
          <w:sz w:val="24"/>
          <w:szCs w:val="24"/>
        </w:rPr>
        <w:t>的</w:t>
      </w:r>
      <w:r>
        <w:rPr>
          <w:rFonts w:hint="eastAsia"/>
          <w:sz w:val="24"/>
          <w:szCs w:val="24"/>
          <w:lang w:val="en-US" w:eastAsia="zh-CN"/>
        </w:rPr>
        <w:t>4</w:t>
      </w:r>
      <w:r>
        <w:rPr>
          <w:rFonts w:hint="eastAsia"/>
          <w:sz w:val="24"/>
          <w:szCs w:val="24"/>
        </w:rPr>
        <w:t>0%</w:t>
      </w:r>
      <w:r>
        <w:rPr>
          <w:rFonts w:hint="eastAsia"/>
          <w:sz w:val="24"/>
          <w:szCs w:val="24"/>
          <w:lang w:eastAsia="zh-CN"/>
        </w:rPr>
        <w:t>；</w:t>
      </w:r>
    </w:p>
    <w:p>
      <w:pPr>
        <w:pStyle w:val="31"/>
        <w:pageBreakBefore w:val="0"/>
        <w:kinsoku/>
        <w:wordWrap/>
        <w:overflowPunct/>
        <w:topLinePunct w:val="0"/>
        <w:bidi w:val="0"/>
        <w:snapToGrid w:val="0"/>
        <w:spacing w:line="240" w:lineRule="auto"/>
        <w:ind w:firstLine="420"/>
        <w:jc w:val="left"/>
        <w:rPr>
          <w:sz w:val="24"/>
          <w:szCs w:val="24"/>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rPr>
        <w:t>完成项目全部调试工作且验收合格后10个工作日内</w:t>
      </w:r>
      <w:r>
        <w:rPr>
          <w:rFonts w:hint="eastAsia"/>
          <w:sz w:val="24"/>
          <w:szCs w:val="24"/>
          <w:lang w:eastAsia="zh-CN"/>
        </w:rPr>
        <w:t>，</w:t>
      </w:r>
      <w:r>
        <w:rPr>
          <w:rFonts w:hint="eastAsia"/>
          <w:sz w:val="24"/>
          <w:szCs w:val="24"/>
        </w:rPr>
        <w:t>采购人向中标供应商支付合同总金额的</w:t>
      </w:r>
      <w:r>
        <w:rPr>
          <w:sz w:val="24"/>
          <w:szCs w:val="24"/>
        </w:rPr>
        <w:t>1</w:t>
      </w:r>
      <w:r>
        <w:rPr>
          <w:rFonts w:hint="eastAsia"/>
          <w:sz w:val="24"/>
          <w:szCs w:val="24"/>
        </w:rPr>
        <w:t>0%。</w:t>
      </w:r>
    </w:p>
    <w:p>
      <w:pPr>
        <w:pStyle w:val="4"/>
        <w:pageBreakBefore w:val="0"/>
        <w:widowControl/>
        <w:numPr>
          <w:ilvl w:val="0"/>
          <w:numId w:val="0"/>
        </w:numPr>
        <w:kinsoku/>
        <w:wordWrap/>
        <w:overflowPunct/>
        <w:topLinePunct w:val="0"/>
        <w:bidi w:val="0"/>
        <w:snapToGrid w:val="0"/>
        <w:spacing w:before="0" w:after="0" w:line="240" w:lineRule="auto"/>
        <w:ind w:left="992" w:hanging="567"/>
        <w:rPr>
          <w:sz w:val="24"/>
          <w:szCs w:val="24"/>
        </w:rPr>
      </w:pPr>
      <w:r>
        <w:rPr>
          <w:rFonts w:hint="eastAsia"/>
          <w:sz w:val="24"/>
          <w:szCs w:val="24"/>
        </w:rPr>
        <w:t>二</w:t>
      </w:r>
      <w:r>
        <w:rPr>
          <w:sz w:val="24"/>
          <w:szCs w:val="24"/>
        </w:rPr>
        <w:t>、采购</w:t>
      </w:r>
      <w:r>
        <w:rPr>
          <w:rFonts w:hint="eastAsia"/>
          <w:sz w:val="24"/>
          <w:szCs w:val="24"/>
        </w:rPr>
        <w:t>内容</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1</w:t>
      </w:r>
      <w:r>
        <w:rPr>
          <w:rFonts w:hint="eastAsia"/>
          <w:sz w:val="24"/>
          <w:szCs w:val="24"/>
          <w:lang w:val="en-US" w:eastAsia="zh-CN"/>
        </w:rPr>
        <w:t>.</w:t>
      </w:r>
      <w:r>
        <w:rPr>
          <w:rFonts w:hint="eastAsia"/>
          <w:sz w:val="24"/>
          <w:szCs w:val="24"/>
        </w:rPr>
        <w:t>采购范围：本项目为中国劳动关系学院涿州校区的能源管理平台项目，校区共69栋建筑。建设内容包括软件平台建设、计量表具安装及拆旧更换、电源及通讯线缆和线管敷设、软件平台及各类设备对接调试。本次招标的能源管理平台，必须满足《中直机关能源管理监测平台建设操作指南》</w:t>
      </w:r>
      <w:r>
        <w:rPr>
          <w:rFonts w:hint="eastAsia"/>
          <w:sz w:val="24"/>
          <w:szCs w:val="24"/>
          <w:lang w:eastAsia="zh-CN"/>
        </w:rPr>
        <w:t>（见附件</w:t>
      </w:r>
      <w:r>
        <w:rPr>
          <w:rFonts w:hint="eastAsia"/>
          <w:sz w:val="24"/>
          <w:szCs w:val="24"/>
          <w:lang w:val="en-US" w:eastAsia="zh-CN"/>
        </w:rPr>
        <w:t>1</w:t>
      </w:r>
      <w:r>
        <w:rPr>
          <w:rFonts w:hint="eastAsia"/>
          <w:sz w:val="24"/>
          <w:szCs w:val="24"/>
          <w:lang w:eastAsia="zh-CN"/>
        </w:rPr>
        <w:t>）</w:t>
      </w:r>
      <w:r>
        <w:rPr>
          <w:rFonts w:hint="eastAsia"/>
          <w:sz w:val="24"/>
          <w:szCs w:val="24"/>
        </w:rPr>
        <w:t>要求及《中直机关能源管理监测平台建设项目中国劳动关系学院分平台采购项目设计图纸》</w:t>
      </w:r>
      <w:r>
        <w:rPr>
          <w:rFonts w:hint="eastAsia"/>
          <w:sz w:val="24"/>
          <w:szCs w:val="24"/>
          <w:lang w:eastAsia="zh-CN"/>
        </w:rPr>
        <w:t>（见附件</w:t>
      </w:r>
      <w:r>
        <w:rPr>
          <w:rFonts w:hint="eastAsia"/>
          <w:sz w:val="24"/>
          <w:szCs w:val="24"/>
          <w:lang w:val="en-US" w:eastAsia="zh-CN"/>
        </w:rPr>
        <w:t>2</w:t>
      </w:r>
      <w:r>
        <w:rPr>
          <w:rFonts w:hint="eastAsia"/>
          <w:sz w:val="24"/>
          <w:szCs w:val="24"/>
          <w:lang w:eastAsia="zh-CN"/>
        </w:rPr>
        <w:t>）</w:t>
      </w:r>
      <w:r>
        <w:rPr>
          <w:rFonts w:hint="eastAsia"/>
          <w:sz w:val="24"/>
          <w:szCs w:val="24"/>
        </w:rPr>
        <w:t>要求。</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2</w:t>
      </w:r>
      <w:r>
        <w:rPr>
          <w:rFonts w:hint="eastAsia"/>
          <w:sz w:val="24"/>
          <w:szCs w:val="24"/>
          <w:lang w:val="en-US" w:eastAsia="zh-CN"/>
        </w:rPr>
        <w:t>.</w:t>
      </w:r>
      <w:r>
        <w:rPr>
          <w:rFonts w:hint="eastAsia"/>
          <w:sz w:val="24"/>
          <w:szCs w:val="24"/>
        </w:rPr>
        <w:t>采购基本需求</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 xml:space="preserve">（1）能源管理监测平台系统监测的能源资源类型应包括电、水、天然气、汽油、柴油，及厨余垃圾产生量等。 </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（2）其中用电、用水消耗的数据应采用自动采集方式，做到分户、分区和主要用能设备的计量。天然气、汽油、柴油以及厨余垃圾产生量采用人工填报的方式。</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 xml:space="preserve">（3）能源管理监测系统的软、硬件均应采用国产化产品，采用模块化设计。 </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 xml:space="preserve">（4）数据的采集、传输、存储和处理全过程应具备完善的信息安全保障。 </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 xml:space="preserve">（5）能耗数据采集所采用的计量器具应经过国家或地方授权的计量部门检验。 </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 xml:space="preserve">（6）分项计量改造不应改造供电部门计量表的二次接线，不应与计费电能表串接，本次改造加装的表计也不作为缴费的依据。 </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 xml:space="preserve">（7）能源管理监测平台应充分利用现有建筑设备管理系统、电力管理系统采集的数据，实现系统间数据共享，且应不影响建筑设备管理系统、电力管理系统的功能或技术指标。 </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rPr>
        <w:t>（8）按要求数据向总平台汇总，导出数据做好加密。</w:t>
      </w:r>
    </w:p>
    <w:p>
      <w:pPr>
        <w:pStyle w:val="31"/>
        <w:pageBreakBefore w:val="0"/>
        <w:kinsoku/>
        <w:wordWrap/>
        <w:overflowPunct/>
        <w:topLinePunct w:val="0"/>
        <w:bidi w:val="0"/>
        <w:snapToGrid w:val="0"/>
        <w:spacing w:line="240" w:lineRule="auto"/>
        <w:ind w:firstLine="420"/>
        <w:jc w:val="left"/>
        <w:rPr>
          <w:rFonts w:hint="eastAsia"/>
          <w:sz w:val="24"/>
          <w:szCs w:val="24"/>
        </w:rPr>
      </w:pPr>
      <w:r>
        <w:rPr>
          <w:rFonts w:hint="eastAsia"/>
          <w:sz w:val="24"/>
          <w:szCs w:val="24"/>
          <w:lang w:val="en-US" w:eastAsia="zh-CN"/>
        </w:rPr>
        <w:t>3.</w:t>
      </w:r>
      <w:r>
        <w:rPr>
          <w:rFonts w:hint="eastAsia"/>
          <w:sz w:val="24"/>
          <w:szCs w:val="24"/>
        </w:rPr>
        <w:t>本次采购主要内容列表：</w:t>
      </w:r>
    </w:p>
    <w:tbl>
      <w:tblPr>
        <w:tblStyle w:val="19"/>
        <w:tblW w:w="8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5703"/>
        <w:gridCol w:w="1057"/>
        <w:gridCol w:w="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b/>
                <w:bCs/>
                <w:sz w:val="24"/>
                <w:szCs w:val="24"/>
              </w:rPr>
            </w:pPr>
            <w:r>
              <w:rPr>
                <w:b/>
                <w:bCs/>
                <w:sz w:val="24"/>
                <w:szCs w:val="24"/>
              </w:rPr>
              <w:t>序号</w:t>
            </w:r>
          </w:p>
        </w:tc>
        <w:tc>
          <w:tcPr>
            <w:tcW w:w="5703" w:type="dxa"/>
            <w:vAlign w:val="center"/>
          </w:tcPr>
          <w:p>
            <w:pPr>
              <w:pStyle w:val="31"/>
              <w:pageBreakBefore w:val="0"/>
              <w:widowControl/>
              <w:kinsoku/>
              <w:wordWrap/>
              <w:overflowPunct/>
              <w:topLinePunct w:val="0"/>
              <w:bidi w:val="0"/>
              <w:snapToGrid w:val="0"/>
              <w:spacing w:line="240" w:lineRule="auto"/>
              <w:rPr>
                <w:b/>
                <w:bCs/>
                <w:sz w:val="24"/>
                <w:szCs w:val="24"/>
              </w:rPr>
            </w:pPr>
            <w:r>
              <w:rPr>
                <w:b/>
                <w:bCs/>
                <w:sz w:val="24"/>
                <w:szCs w:val="24"/>
              </w:rPr>
              <w:t>服务名称</w:t>
            </w:r>
          </w:p>
        </w:tc>
        <w:tc>
          <w:tcPr>
            <w:tcW w:w="1057" w:type="dxa"/>
            <w:vAlign w:val="center"/>
          </w:tcPr>
          <w:p>
            <w:pPr>
              <w:pStyle w:val="31"/>
              <w:pageBreakBefore w:val="0"/>
              <w:widowControl/>
              <w:kinsoku/>
              <w:wordWrap/>
              <w:overflowPunct/>
              <w:topLinePunct w:val="0"/>
              <w:bidi w:val="0"/>
              <w:snapToGrid w:val="0"/>
              <w:spacing w:line="240" w:lineRule="auto"/>
              <w:rPr>
                <w:b/>
                <w:bCs/>
                <w:sz w:val="24"/>
                <w:szCs w:val="24"/>
              </w:rPr>
            </w:pPr>
            <w:r>
              <w:rPr>
                <w:b/>
                <w:bCs/>
                <w:sz w:val="24"/>
                <w:szCs w:val="24"/>
              </w:rPr>
              <w:t>单位</w:t>
            </w:r>
          </w:p>
        </w:tc>
        <w:tc>
          <w:tcPr>
            <w:tcW w:w="887" w:type="dxa"/>
            <w:vAlign w:val="center"/>
          </w:tcPr>
          <w:p>
            <w:pPr>
              <w:pStyle w:val="31"/>
              <w:pageBreakBefore w:val="0"/>
              <w:widowControl/>
              <w:kinsoku/>
              <w:wordWrap/>
              <w:overflowPunct/>
              <w:topLinePunct w:val="0"/>
              <w:bidi w:val="0"/>
              <w:snapToGrid w:val="0"/>
              <w:spacing w:line="240" w:lineRule="auto"/>
              <w:rPr>
                <w:b/>
                <w:bCs/>
                <w:sz w:val="24"/>
                <w:szCs w:val="24"/>
              </w:rPr>
            </w:pPr>
            <w:r>
              <w:rPr>
                <w:b/>
                <w:bCs/>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sz w:val="24"/>
                <w:szCs w:val="24"/>
              </w:rPr>
              <w:t>一</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能源监测分平台</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sz w:val="24"/>
                <w:szCs w:val="24"/>
              </w:rPr>
              <w:t>1</w:t>
            </w:r>
          </w:p>
        </w:tc>
        <w:tc>
          <w:tcPr>
            <w:tcW w:w="5703" w:type="dxa"/>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涿州校区能源管理平台软件</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r>
              <w:rPr>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sz w:val="24"/>
                <w:szCs w:val="24"/>
              </w:rPr>
              <w:t>2</w:t>
            </w:r>
          </w:p>
        </w:tc>
        <w:tc>
          <w:tcPr>
            <w:tcW w:w="5703" w:type="dxa"/>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北京校区能源管理平台接口对接与软件二次开发</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r>
              <w:rPr>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二</w:t>
            </w:r>
          </w:p>
        </w:tc>
        <w:tc>
          <w:tcPr>
            <w:tcW w:w="5703" w:type="dxa"/>
            <w:vAlign w:val="center"/>
          </w:tcPr>
          <w:p>
            <w:pPr>
              <w:pStyle w:val="31"/>
              <w:pageBreakBefore w:val="0"/>
              <w:widowControl/>
              <w:kinsoku/>
              <w:wordWrap/>
              <w:overflowPunct/>
              <w:topLinePunct w:val="0"/>
              <w:bidi w:val="0"/>
              <w:snapToGrid w:val="0"/>
              <w:spacing w:line="240" w:lineRule="auto"/>
              <w:rPr>
                <w:color w:val="000000"/>
                <w:sz w:val="24"/>
                <w:szCs w:val="24"/>
              </w:rPr>
            </w:pPr>
            <w:r>
              <w:rPr>
                <w:rFonts w:hint="eastAsia"/>
                <w:color w:val="000000"/>
                <w:sz w:val="24"/>
                <w:szCs w:val="24"/>
              </w:rPr>
              <w:t>分平台网络设备</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c>
          <w:tcPr>
            <w:tcW w:w="5703" w:type="dxa"/>
            <w:vAlign w:val="center"/>
          </w:tcPr>
          <w:p>
            <w:pPr>
              <w:pageBreakBefore w:val="0"/>
              <w:widowControl/>
              <w:kinsoku/>
              <w:wordWrap/>
              <w:overflowPunct/>
              <w:topLinePunct w:val="0"/>
              <w:bidi w:val="0"/>
              <w:snapToGrid w:val="0"/>
              <w:spacing w:line="240" w:lineRule="auto"/>
              <w:ind w:firstLine="0" w:firstLineChars="0"/>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eastAsia="zh-CN" w:bidi="ar"/>
              </w:rPr>
              <w:t>边缘计算网关</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2</w:t>
            </w:r>
          </w:p>
        </w:tc>
        <w:tc>
          <w:tcPr>
            <w:tcW w:w="5703" w:type="dxa"/>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交换机</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三</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color w:val="000000"/>
                <w:sz w:val="24"/>
                <w:szCs w:val="24"/>
              </w:rPr>
              <w:t>分平台表具</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智能电表</w:t>
            </w:r>
          </w:p>
        </w:tc>
        <w:tc>
          <w:tcPr>
            <w:tcW w:w="1057" w:type="dxa"/>
            <w:vAlign w:val="center"/>
          </w:tcPr>
          <w:p>
            <w:pPr>
              <w:pStyle w:val="31"/>
              <w:pageBreakBefore w:val="0"/>
              <w:widowControl/>
              <w:kinsoku/>
              <w:wordWrap/>
              <w:overflowPunct/>
              <w:topLinePunct w:val="0"/>
              <w:bidi w:val="0"/>
              <w:snapToGrid w:val="0"/>
              <w:spacing w:line="240" w:lineRule="auto"/>
              <w:rPr>
                <w:rFonts w:hint="default" w:eastAsia="宋体"/>
                <w:sz w:val="24"/>
                <w:szCs w:val="24"/>
                <w:lang w:val="en-US"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default" w:eastAsia="宋体"/>
                <w:sz w:val="24"/>
                <w:szCs w:val="24"/>
                <w:lang w:val="en-US" w:eastAsia="zh-CN"/>
              </w:rPr>
            </w:pPr>
            <w:r>
              <w:rPr>
                <w:rFonts w:hint="eastAsia"/>
                <w:sz w:val="24"/>
                <w:szCs w:val="24"/>
                <w:lang w:val="en-US" w:eastAsia="zh-CN"/>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2</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远传水表智能远传水表</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default" w:eastAsia="宋体"/>
                <w:sz w:val="24"/>
                <w:szCs w:val="24"/>
                <w:lang w:val="en-US" w:eastAsia="zh-CN"/>
              </w:rPr>
            </w:pPr>
            <w:r>
              <w:rPr>
                <w:rFonts w:hint="eastAsia"/>
                <w:sz w:val="24"/>
                <w:szCs w:val="24"/>
                <w:lang w:val="en-US" w:eastAsia="zh-CN"/>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四</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color w:val="000000"/>
                <w:sz w:val="24"/>
                <w:szCs w:val="24"/>
              </w:rPr>
              <w:t>分平台数据采集器</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c>
          <w:tcPr>
            <w:tcW w:w="5703" w:type="dxa"/>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能源采集网关</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default" w:eastAsia="宋体"/>
                <w:sz w:val="24"/>
                <w:szCs w:val="24"/>
                <w:lang w:val="en-US" w:eastAsia="zh-CN"/>
              </w:rPr>
            </w:pPr>
            <w:r>
              <w:rPr>
                <w:rFonts w:hint="eastAsia"/>
                <w:sz w:val="24"/>
                <w:szCs w:val="24"/>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五</w:t>
            </w:r>
          </w:p>
        </w:tc>
        <w:tc>
          <w:tcPr>
            <w:tcW w:w="5703"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color w:val="000000"/>
                <w:sz w:val="24"/>
                <w:szCs w:val="24"/>
              </w:rPr>
              <w:t>分平台</w:t>
            </w:r>
            <w:r>
              <w:rPr>
                <w:rFonts w:hint="eastAsia"/>
                <w:color w:val="000000"/>
                <w:sz w:val="24"/>
                <w:szCs w:val="24"/>
                <w:lang w:eastAsia="zh-CN"/>
              </w:rPr>
              <w:t>操作计算机</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c>
          <w:tcPr>
            <w:tcW w:w="5703" w:type="dxa"/>
            <w:vAlign w:val="center"/>
          </w:tcPr>
          <w:p>
            <w:pPr>
              <w:pageBreakBefore w:val="0"/>
              <w:widowControl/>
              <w:kinsoku/>
              <w:wordWrap/>
              <w:overflowPunct/>
              <w:topLinePunct w:val="0"/>
              <w:bidi w:val="0"/>
              <w:snapToGrid w:val="0"/>
              <w:spacing w:line="240" w:lineRule="auto"/>
              <w:ind w:firstLine="0" w:firstLineChars="0"/>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bidi="ar"/>
              </w:rPr>
              <w:t>操作</w:t>
            </w:r>
            <w:r>
              <w:rPr>
                <w:rFonts w:hint="eastAsia" w:ascii="宋体" w:hAnsi="宋体" w:eastAsia="宋体" w:cs="宋体"/>
                <w:color w:val="000000"/>
                <w:kern w:val="0"/>
                <w:sz w:val="24"/>
                <w:szCs w:val="24"/>
                <w:lang w:eastAsia="zh-CN" w:bidi="ar"/>
              </w:rPr>
              <w:t>计算机</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六</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color w:val="000000"/>
                <w:sz w:val="24"/>
                <w:szCs w:val="24"/>
              </w:rPr>
              <w:t>分平台其他设备</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c>
          <w:tcPr>
            <w:tcW w:w="5703" w:type="dxa"/>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电流互感器</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default" w:eastAsia="宋体"/>
                <w:sz w:val="24"/>
                <w:szCs w:val="24"/>
                <w:lang w:val="en-US" w:eastAsia="zh-CN"/>
              </w:rPr>
            </w:pPr>
            <w:r>
              <w:rPr>
                <w:rFonts w:hint="eastAsia"/>
                <w:sz w:val="24"/>
                <w:szCs w:val="24"/>
                <w:lang w:val="en-US" w:eastAsia="zh-CN"/>
              </w:rPr>
              <w:t>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2</w:t>
            </w:r>
          </w:p>
        </w:tc>
        <w:tc>
          <w:tcPr>
            <w:tcW w:w="5703" w:type="dxa"/>
            <w:vAlign w:val="center"/>
          </w:tcPr>
          <w:p>
            <w:pPr>
              <w:pStyle w:val="31"/>
              <w:pageBreakBefore w:val="0"/>
              <w:widowControl/>
              <w:kinsoku/>
              <w:wordWrap/>
              <w:overflowPunct/>
              <w:topLinePunct w:val="0"/>
              <w:bidi w:val="0"/>
              <w:snapToGrid w:val="0"/>
              <w:spacing w:line="240" w:lineRule="auto"/>
              <w:rPr>
                <w:color w:val="000000"/>
                <w:sz w:val="24"/>
                <w:szCs w:val="24"/>
              </w:rPr>
            </w:pPr>
            <w:r>
              <w:rPr>
                <w:rFonts w:hint="eastAsia" w:ascii="宋体" w:hAnsi="宋体" w:cs="宋体"/>
                <w:color w:val="000000"/>
                <w:kern w:val="0"/>
                <w:sz w:val="24"/>
                <w:szCs w:val="24"/>
                <w:lang w:bidi="ar"/>
              </w:rPr>
              <w:t>能源采集网关安装箱体</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default" w:eastAsia="宋体"/>
                <w:sz w:val="24"/>
                <w:szCs w:val="24"/>
                <w:lang w:val="en-US" w:eastAsia="zh-CN"/>
              </w:rPr>
            </w:pPr>
            <w:r>
              <w:rPr>
                <w:rFonts w:hint="eastAsia"/>
                <w:sz w:val="24"/>
                <w:szCs w:val="24"/>
                <w:lang w:val="en-US" w:eastAsia="zh-CN"/>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3</w:t>
            </w:r>
          </w:p>
        </w:tc>
        <w:tc>
          <w:tcPr>
            <w:tcW w:w="5703" w:type="dxa"/>
            <w:vAlign w:val="center"/>
          </w:tcPr>
          <w:p>
            <w:pPr>
              <w:pStyle w:val="31"/>
              <w:pageBreakBefore w:val="0"/>
              <w:widowControl/>
              <w:kinsoku/>
              <w:wordWrap/>
              <w:overflowPunct/>
              <w:topLinePunct w:val="0"/>
              <w:bidi w:val="0"/>
              <w:snapToGrid w:val="0"/>
              <w:spacing w:line="240" w:lineRule="auto"/>
              <w:rPr>
                <w:color w:val="000000"/>
                <w:sz w:val="24"/>
                <w:szCs w:val="24"/>
              </w:rPr>
            </w:pPr>
            <w:r>
              <w:rPr>
                <w:rFonts w:hint="eastAsia"/>
                <w:color w:val="000000"/>
                <w:sz w:val="24"/>
                <w:szCs w:val="24"/>
              </w:rPr>
              <w:t>电表安装箱体</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default" w:eastAsia="宋体"/>
                <w:sz w:val="24"/>
                <w:szCs w:val="24"/>
                <w:lang w:val="en-US" w:eastAsia="zh-CN"/>
              </w:rPr>
            </w:pPr>
            <w:r>
              <w:rPr>
                <w:rFonts w:hint="eastAsia"/>
                <w:sz w:val="24"/>
                <w:szCs w:val="24"/>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4</w:t>
            </w:r>
          </w:p>
        </w:tc>
        <w:tc>
          <w:tcPr>
            <w:tcW w:w="5703" w:type="dxa"/>
            <w:vAlign w:val="center"/>
          </w:tcPr>
          <w:p>
            <w:pPr>
              <w:pStyle w:val="31"/>
              <w:pageBreakBefore w:val="0"/>
              <w:widowControl/>
              <w:kinsoku/>
              <w:wordWrap/>
              <w:overflowPunct/>
              <w:topLinePunct w:val="0"/>
              <w:bidi w:val="0"/>
              <w:snapToGrid w:val="0"/>
              <w:spacing w:line="240" w:lineRule="auto"/>
              <w:rPr>
                <w:color w:val="000000"/>
                <w:sz w:val="24"/>
                <w:szCs w:val="24"/>
              </w:rPr>
            </w:pPr>
            <w:r>
              <w:rPr>
                <w:rFonts w:hint="eastAsia"/>
                <w:color w:val="000000"/>
                <w:sz w:val="24"/>
                <w:szCs w:val="24"/>
              </w:rPr>
              <w:t>服务器机柜</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七</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分平台服务器通用软件</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sz w:val="24"/>
                <w:szCs w:val="24"/>
              </w:rPr>
              <w:t>1</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ascii="宋体" w:hAnsi="宋体" w:cs="宋体"/>
                <w:color w:val="000000"/>
                <w:kern w:val="0"/>
                <w:sz w:val="24"/>
                <w:szCs w:val="24"/>
                <w:lang w:bidi="ar"/>
              </w:rPr>
              <w:t>服务器操作系统</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2</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ascii="宋体" w:hAnsi="宋体" w:cs="宋体"/>
                <w:color w:val="000000"/>
                <w:kern w:val="0"/>
                <w:sz w:val="24"/>
                <w:szCs w:val="24"/>
                <w:lang w:bidi="ar"/>
              </w:rPr>
              <w:t>数据库</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3</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数据库中间件</w:t>
            </w:r>
          </w:p>
        </w:tc>
        <w:tc>
          <w:tcPr>
            <w:tcW w:w="105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套</w:t>
            </w:r>
          </w:p>
        </w:tc>
        <w:tc>
          <w:tcPr>
            <w:tcW w:w="887" w:type="dxa"/>
            <w:vAlign w:val="center"/>
          </w:tcPr>
          <w:p>
            <w:pPr>
              <w:pStyle w:val="31"/>
              <w:pageBreakBefore w:val="0"/>
              <w:widowControl/>
              <w:kinsoku/>
              <w:wordWrap/>
              <w:overflowPunct/>
              <w:topLinePunct w:val="0"/>
              <w:bidi w:val="0"/>
              <w:snapToGrid w:val="0"/>
              <w:spacing w:line="240" w:lineRule="auto"/>
              <w:rPr>
                <w:rFonts w:hint="eastAsia" w:eastAsia="宋体"/>
                <w:sz w:val="24"/>
                <w:szCs w:val="24"/>
                <w:lang w:eastAsia="zh-CN"/>
              </w:rPr>
            </w:pPr>
            <w:r>
              <w:rPr>
                <w:rFonts w:hint="eastAsia"/>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八</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分平台安装实施服务及辅助材料</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线材辅材</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批</w:t>
            </w: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2</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调试部署服务</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项</w:t>
            </w: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42"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3</w:t>
            </w:r>
          </w:p>
        </w:tc>
        <w:tc>
          <w:tcPr>
            <w:tcW w:w="5703"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安装施工服务</w:t>
            </w:r>
          </w:p>
        </w:tc>
        <w:tc>
          <w:tcPr>
            <w:tcW w:w="105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项</w:t>
            </w:r>
          </w:p>
        </w:tc>
        <w:tc>
          <w:tcPr>
            <w:tcW w:w="887" w:type="dxa"/>
            <w:vAlign w:val="center"/>
          </w:tcPr>
          <w:p>
            <w:pPr>
              <w:pStyle w:val="31"/>
              <w:pageBreakBefore w:val="0"/>
              <w:widowControl/>
              <w:kinsoku/>
              <w:wordWrap/>
              <w:overflowPunct/>
              <w:topLinePunct w:val="0"/>
              <w:bidi w:val="0"/>
              <w:snapToGrid w:val="0"/>
              <w:spacing w:line="240" w:lineRule="auto"/>
              <w:rPr>
                <w:sz w:val="24"/>
                <w:szCs w:val="24"/>
              </w:rPr>
            </w:pPr>
            <w:r>
              <w:rPr>
                <w:rFonts w:hint="eastAsia"/>
                <w:sz w:val="24"/>
                <w:szCs w:val="24"/>
              </w:rPr>
              <w:t>1</w:t>
            </w:r>
          </w:p>
        </w:tc>
      </w:tr>
    </w:tbl>
    <w:p>
      <w:pPr>
        <w:pageBreakBefore w:val="0"/>
        <w:widowControl/>
        <w:kinsoku/>
        <w:wordWrap/>
        <w:overflowPunct/>
        <w:topLinePunct w:val="0"/>
        <w:bidi w:val="0"/>
        <w:snapToGrid w:val="0"/>
        <w:spacing w:line="240" w:lineRule="auto"/>
        <w:ind w:firstLine="420"/>
        <w:rPr>
          <w:rFonts w:hint="eastAsia" w:ascii="宋体" w:hAnsi="宋体" w:eastAsia="宋体" w:cs="宋体"/>
          <w:color w:val="000000"/>
          <w:kern w:val="0"/>
          <w:sz w:val="24"/>
          <w:szCs w:val="24"/>
          <w:lang w:eastAsia="zh-CN"/>
        </w:rPr>
      </w:pPr>
    </w:p>
    <w:p>
      <w:pPr>
        <w:pStyle w:val="4"/>
        <w:pageBreakBefore w:val="0"/>
        <w:widowControl/>
        <w:numPr>
          <w:ilvl w:val="0"/>
          <w:numId w:val="0"/>
        </w:numPr>
        <w:kinsoku/>
        <w:wordWrap/>
        <w:overflowPunct/>
        <w:topLinePunct w:val="0"/>
        <w:bidi w:val="0"/>
        <w:snapToGrid w:val="0"/>
        <w:spacing w:before="0" w:after="0" w:line="240" w:lineRule="auto"/>
        <w:ind w:left="992" w:hanging="567"/>
        <w:rPr>
          <w:sz w:val="24"/>
          <w:szCs w:val="24"/>
        </w:rPr>
      </w:pPr>
      <w:r>
        <w:rPr>
          <w:rFonts w:hint="eastAsia"/>
          <w:sz w:val="24"/>
          <w:szCs w:val="24"/>
        </w:rPr>
        <w:t>三、技术要求</w:t>
      </w:r>
    </w:p>
    <w:bookmarkEnd w:id="0"/>
    <w:bookmarkEnd w:id="1"/>
    <w:bookmarkEnd w:id="2"/>
    <w:p>
      <w:pPr>
        <w:pageBreakBefore w:val="0"/>
        <w:widowControl/>
        <w:kinsoku/>
        <w:wordWrap/>
        <w:overflowPunct/>
        <w:topLinePunct w:val="0"/>
        <w:bidi w:val="0"/>
        <w:snapToGrid w:val="0"/>
        <w:spacing w:line="240" w:lineRule="auto"/>
        <w:ind w:firstLine="422"/>
        <w:jc w:val="left"/>
        <w:rPr>
          <w:rFonts w:ascii="宋体" w:hAnsi="宋体" w:eastAsia="宋体" w:cs="宋体"/>
          <w:b/>
          <w:color w:val="000000"/>
          <w:kern w:val="0"/>
          <w:sz w:val="24"/>
          <w:szCs w:val="24"/>
        </w:rPr>
      </w:pPr>
      <w:r>
        <w:rPr>
          <w:rFonts w:hint="eastAsia" w:ascii="宋体" w:hAnsi="宋体" w:eastAsia="宋体" w:cs="宋体"/>
          <w:b/>
          <w:color w:val="000000"/>
          <w:kern w:val="0"/>
          <w:sz w:val="24"/>
          <w:szCs w:val="24"/>
        </w:rPr>
        <w:t>指标要求的重要性分为★标识项和#标识项，其中★标识项为符合性审查指标，不满足将按无效投标处理；#标识项为客观评分指标，不满足将不得分。</w:t>
      </w:r>
    </w:p>
    <w:p>
      <w:pPr>
        <w:keepNext w:val="0"/>
        <w:keepLines w:val="0"/>
        <w:pageBreakBefore w:val="0"/>
        <w:widowControl/>
        <w:kinsoku/>
        <w:wordWrap/>
        <w:overflowPunct/>
        <w:topLinePunct w:val="0"/>
        <w:autoSpaceDE/>
        <w:autoSpaceDN/>
        <w:bidi w:val="0"/>
        <w:adjustRightInd/>
        <w:snapToGrid w:val="0"/>
        <w:spacing w:line="240" w:lineRule="auto"/>
        <w:ind w:firstLine="481" w:firstLineChars="200"/>
        <w:jc w:val="left"/>
        <w:textAlignment w:val="auto"/>
        <w:rPr>
          <w:rFonts w:ascii="宋体" w:hAnsi="宋体" w:eastAsia="宋体" w:cs="宋体"/>
          <w:b/>
          <w:kern w:val="0"/>
          <w:sz w:val="24"/>
          <w:szCs w:val="24"/>
        </w:rPr>
      </w:pPr>
      <w:r>
        <w:rPr>
          <w:rFonts w:hint="eastAsia" w:ascii="宋体" w:hAnsi="宋体" w:eastAsia="宋体" w:cs="宋体"/>
          <w:b/>
          <w:color w:val="000000"/>
          <w:kern w:val="0"/>
          <w:sz w:val="24"/>
          <w:szCs w:val="24"/>
        </w:rPr>
        <w:t>（一）能源监测分平台</w:t>
      </w:r>
    </w:p>
    <w:p>
      <w:pPr>
        <w:keepNext w:val="0"/>
        <w:keepLines w:val="0"/>
        <w:pageBreakBefore w:val="0"/>
        <w:widowControl/>
        <w:kinsoku/>
        <w:wordWrap/>
        <w:overflowPunct/>
        <w:topLinePunct w:val="0"/>
        <w:autoSpaceDE/>
        <w:autoSpaceDN/>
        <w:bidi w:val="0"/>
        <w:adjustRightInd/>
        <w:snapToGrid w:val="0"/>
        <w:spacing w:line="240" w:lineRule="auto"/>
        <w:ind w:firstLine="481" w:firstLineChars="200"/>
        <w:jc w:val="left"/>
        <w:textAlignment w:val="auto"/>
        <w:rPr>
          <w:rFonts w:ascii="宋体" w:hAnsi="宋体" w:eastAsia="宋体" w:cs="宋体"/>
          <w:b/>
          <w:kern w:val="0"/>
          <w:sz w:val="24"/>
          <w:szCs w:val="24"/>
        </w:rPr>
      </w:pPr>
      <w:r>
        <w:rPr>
          <w:rFonts w:hint="eastAsia" w:ascii="宋体" w:hAnsi="宋体" w:eastAsia="宋体" w:cs="宋体"/>
          <w:b/>
          <w:color w:val="000000"/>
          <w:kern w:val="0"/>
          <w:sz w:val="24"/>
          <w:szCs w:val="24"/>
        </w:rPr>
        <w:t xml:space="preserve">1、总体原则 </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（1）安全可靠性原则：能源管理监测分平台软件总体设计和安全体系设计应结合实际情况，满足</w:t>
      </w:r>
      <w:r>
        <w:rPr>
          <w:rFonts w:hint="eastAsia" w:ascii="宋体" w:hAnsi="宋体" w:eastAsia="宋体" w:cs="宋体"/>
          <w:color w:val="000000"/>
          <w:kern w:val="0"/>
          <w:sz w:val="24"/>
          <w:szCs w:val="24"/>
          <w:lang w:val="en-US" w:eastAsia="zh-CN"/>
        </w:rPr>
        <w:t>采购单位</w:t>
      </w:r>
      <w:r>
        <w:rPr>
          <w:rFonts w:hint="eastAsia" w:ascii="宋体" w:hAnsi="宋体" w:eastAsia="宋体" w:cs="宋体"/>
          <w:color w:val="000000"/>
          <w:kern w:val="0"/>
          <w:sz w:val="24"/>
          <w:szCs w:val="24"/>
        </w:rPr>
        <w:t xml:space="preserve">对信息系统安全等级保护的要求； </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（2）总体规划原则：能源管理监测分平台软件开发设计需符合</w:t>
      </w:r>
      <w:r>
        <w:rPr>
          <w:rFonts w:hint="eastAsia" w:ascii="宋体" w:hAnsi="宋体" w:eastAsia="宋体" w:cs="宋体"/>
          <w:color w:val="000000"/>
          <w:kern w:val="0"/>
          <w:sz w:val="24"/>
          <w:szCs w:val="24"/>
          <w:lang w:eastAsia="zh-CN"/>
        </w:rPr>
        <w:t>采购</w:t>
      </w:r>
      <w:r>
        <w:rPr>
          <w:rFonts w:hint="eastAsia" w:ascii="宋体" w:hAnsi="宋体" w:eastAsia="宋体" w:cs="宋体"/>
          <w:color w:val="000000"/>
          <w:kern w:val="0"/>
          <w:sz w:val="24"/>
          <w:szCs w:val="24"/>
        </w:rPr>
        <w:t>单位信息化建设总体规划，基于</w:t>
      </w:r>
      <w:r>
        <w:rPr>
          <w:rFonts w:hint="eastAsia" w:ascii="宋体" w:hAnsi="宋体" w:eastAsia="宋体" w:cs="宋体"/>
          <w:color w:val="000000"/>
          <w:kern w:val="0"/>
          <w:sz w:val="24"/>
          <w:szCs w:val="24"/>
          <w:lang w:eastAsia="zh-CN"/>
        </w:rPr>
        <w:t>采购</w:t>
      </w:r>
      <w:r>
        <w:rPr>
          <w:rFonts w:hint="eastAsia" w:ascii="宋体" w:hAnsi="宋体" w:eastAsia="宋体" w:cs="宋体"/>
          <w:color w:val="000000"/>
          <w:kern w:val="0"/>
          <w:sz w:val="24"/>
          <w:szCs w:val="24"/>
        </w:rPr>
        <w:t xml:space="preserve">单位已有的软件、硬件、网络资源进行，使信息化资源得以最大化利用； </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（3）实用性和易用性原则：能源管理监测分平台软件开发建设需要满足</w:t>
      </w:r>
      <w:r>
        <w:rPr>
          <w:rFonts w:hint="eastAsia" w:ascii="宋体" w:hAnsi="宋体" w:eastAsia="宋体" w:cs="宋体"/>
          <w:color w:val="000000"/>
          <w:kern w:val="0"/>
          <w:sz w:val="24"/>
          <w:szCs w:val="24"/>
          <w:lang w:eastAsia="zh-CN"/>
        </w:rPr>
        <w:t>采购</w:t>
      </w:r>
      <w:r>
        <w:rPr>
          <w:rFonts w:hint="eastAsia" w:ascii="宋体" w:hAnsi="宋体" w:eastAsia="宋体" w:cs="宋体"/>
          <w:color w:val="000000"/>
          <w:kern w:val="0"/>
          <w:sz w:val="24"/>
          <w:szCs w:val="24"/>
        </w:rPr>
        <w:t xml:space="preserve">单位能耗监测工作业务需求，且充分考虑发展的需要来确定能耗监测规模。操作界面风格简洁、明了、易用，方便用户使用； </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（4）开放性原则：提供开放性好、标准化程度高的技术方案；各种接口符合开发和标准化要求； </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（5）标准化原则：能源管理监测分平台软件设计所采用的技术应符合</w:t>
      </w:r>
      <w:r>
        <w:rPr>
          <w:rFonts w:hint="eastAsia" w:ascii="宋体" w:hAnsi="宋体" w:eastAsia="宋体" w:cs="宋体"/>
          <w:color w:val="000000"/>
          <w:kern w:val="0"/>
          <w:sz w:val="24"/>
          <w:szCs w:val="24"/>
          <w:lang w:eastAsia="zh-CN"/>
        </w:rPr>
        <w:t>相关</w:t>
      </w:r>
      <w:r>
        <w:rPr>
          <w:rFonts w:hint="eastAsia" w:ascii="宋体" w:hAnsi="宋体" w:eastAsia="宋体" w:cs="宋体"/>
          <w:color w:val="000000"/>
          <w:kern w:val="0"/>
          <w:sz w:val="24"/>
          <w:szCs w:val="24"/>
        </w:rPr>
        <w:t xml:space="preserve">国家标准，为系统的扩展升级、与其他系统的互联提供良好的基础； </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（6）可扩展、易扩展原则：总体构架灵活，以便于根据用户量的变化、能耗监测体系调整、工作需求的增加动态地扩充相应功能。另外，该系统要充分考虑与其它外部系统的接口需要。 </w:t>
      </w:r>
    </w:p>
    <w:p>
      <w:pPr>
        <w:keepNext w:val="0"/>
        <w:keepLines w:val="0"/>
        <w:pageBreakBefore w:val="0"/>
        <w:widowControl/>
        <w:kinsoku/>
        <w:wordWrap/>
        <w:overflowPunct/>
        <w:topLinePunct w:val="0"/>
        <w:autoSpaceDE/>
        <w:autoSpaceDN/>
        <w:bidi w:val="0"/>
        <w:adjustRightInd/>
        <w:snapToGrid w:val="0"/>
        <w:spacing w:line="240" w:lineRule="auto"/>
        <w:ind w:firstLine="481" w:firstLineChars="200"/>
        <w:jc w:val="left"/>
        <w:textAlignment w:val="auto"/>
        <w:rPr>
          <w:rFonts w:ascii="宋体" w:hAnsi="宋体" w:eastAsia="宋体" w:cs="宋体"/>
          <w:b/>
          <w:kern w:val="0"/>
          <w:sz w:val="24"/>
          <w:szCs w:val="24"/>
        </w:rPr>
      </w:pPr>
      <w:r>
        <w:rPr>
          <w:rFonts w:hint="eastAsia" w:ascii="宋体" w:hAnsi="宋体" w:eastAsia="宋体" w:cs="宋体"/>
          <w:b/>
          <w:color w:val="000000"/>
          <w:kern w:val="0"/>
          <w:sz w:val="24"/>
          <w:szCs w:val="24"/>
        </w:rPr>
        <w:t xml:space="preserve">2、分平台应用功能 </w:t>
      </w:r>
    </w:p>
    <w:tbl>
      <w:tblPr>
        <w:tblStyle w:val="19"/>
        <w:tblW w:w="8810" w:type="dxa"/>
        <w:jc w:val="center"/>
        <w:tblLayout w:type="autofit"/>
        <w:tblCellMar>
          <w:top w:w="15" w:type="dxa"/>
          <w:left w:w="15" w:type="dxa"/>
          <w:bottom w:w="15" w:type="dxa"/>
          <w:right w:w="15" w:type="dxa"/>
        </w:tblCellMar>
      </w:tblPr>
      <w:tblGrid>
        <w:gridCol w:w="473"/>
        <w:gridCol w:w="676"/>
        <w:gridCol w:w="1393"/>
        <w:gridCol w:w="6268"/>
      </w:tblGrid>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重要性</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指标项</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指标要求</w:t>
            </w:r>
          </w:p>
        </w:tc>
      </w:tr>
      <w:tr>
        <w:tblPrEx>
          <w:tblCellMar>
            <w:top w:w="15" w:type="dxa"/>
            <w:left w:w="15" w:type="dxa"/>
            <w:bottom w:w="15" w:type="dxa"/>
            <w:right w:w="15" w:type="dxa"/>
          </w:tblCellMar>
        </w:tblPrEx>
        <w:trPr>
          <w:trHeight w:val="360" w:hRule="atLeast"/>
          <w:jc w:val="center"/>
        </w:trPr>
        <w:tc>
          <w:tcPr>
            <w:tcW w:w="8810" w:type="dxa"/>
            <w:gridSpan w:val="4"/>
            <w:tcBorders>
              <w:top w:val="single" w:color="000000" w:sz="4" w:space="0"/>
              <w:left w:val="single" w:color="000000" w:sz="4" w:space="0"/>
              <w:bottom w:val="single" w:color="000000" w:sz="4" w:space="0"/>
              <w:right w:val="single" w:color="000000" w:sz="4" w:space="0"/>
            </w:tcBorders>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color w:val="000000"/>
                <w:kern w:val="0"/>
                <w:sz w:val="21"/>
                <w:szCs w:val="21"/>
              </w:rPr>
              <w:t>（1）涿州校区能源管理平台软件开发</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数据采集</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数据采集可以进行自动定期采集和手工即时采样；自动采集的采样周期可以灵活设置；可以支持现场设置和远程设置。</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对本级单位自身的能耗监测平台报送数据的周期根据本单位实际情况自行确定，对中直机关能耗监测平台报送数据的最小单位为日，每季度报送一次，采用光盘或政务内网的形式报送。四个季度按自然月从一月份开始，每三个月一个季度。 </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数据处理子系统</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上位机系统软件在接收到数据后，会进行数据的有效性、正确性审核；系统支持设置阈值的方式来自动剔除异常值。 </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建筑物基本信息管理</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1．建筑信息管理单元，提供建筑群、楼宇的基本信息的维护，包括名称、编码、建筑类别、使用面积、建成年代、采暖形式、仪表安装信息等。</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4</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计量结构描述</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1．系统提供可完全定制的计量结构描述设计模块，用户可方便的将各建筑楼宇的电路结构及用水结构描述录入系统，以反应现场测量仪表与实际支路之间的关系、现场测量仪表与实际耗能设备之间的关系、测量仪表与测量仪表之间的关系。 </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5</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实时数据查询和显示功能</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bidi w:val="0"/>
              <w:snapToGrid w:val="0"/>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以表格的形式显示所有授权查看的监测点所有监测因子的当前数据，该数据即时刷新显示。</w:t>
            </w:r>
          </w:p>
          <w:p>
            <w:pPr>
              <w:pageBreakBefore w:val="0"/>
              <w:kinsoku/>
              <w:wordWrap/>
              <w:overflowPunct/>
              <w:topLinePunct w:val="0"/>
              <w:bidi w:val="0"/>
              <w:snapToGrid w:val="0"/>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通过筛选依据，任意组合要显示的监测点范围和监测因子范围。</w:t>
            </w:r>
          </w:p>
          <w:p>
            <w:pPr>
              <w:pageBreakBefore w:val="0"/>
              <w:kinsoku/>
              <w:wordWrap/>
              <w:overflowPunct/>
              <w:topLinePunct w:val="0"/>
              <w:bidi w:val="0"/>
              <w:snapToGrid w:val="0"/>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查看某个监测点某个监测因子的数据趋势图。该图支持打印和保存为图片文件。</w:t>
            </w:r>
          </w:p>
          <w:p>
            <w:pPr>
              <w:pageBreakBefore w:val="0"/>
              <w:kinsoku/>
              <w:wordWrap/>
              <w:overflowPunct/>
              <w:topLinePunct w:val="0"/>
              <w:bidi w:val="0"/>
              <w:snapToGrid w:val="0"/>
              <w:spacing w:line="240" w:lineRule="auto"/>
              <w:ind w:firstLine="0" w:firstLineChars="0"/>
              <w:rPr>
                <w:rFonts w:ascii="宋体" w:hAnsi="宋体" w:eastAsia="宋体" w:cs="宋体"/>
                <w:color w:val="000000"/>
                <w:kern w:val="0"/>
                <w:sz w:val="21"/>
                <w:szCs w:val="21"/>
              </w:rPr>
            </w:pPr>
            <w:r>
              <w:rPr>
                <w:rFonts w:ascii="宋体" w:hAnsi="宋体" w:eastAsia="宋体" w:cs="宋体"/>
                <w:color w:val="000000"/>
                <w:kern w:val="0"/>
                <w:sz w:val="21"/>
                <w:szCs w:val="21"/>
              </w:rPr>
              <w:t>4.</w:t>
            </w:r>
            <w:r>
              <w:rPr>
                <w:rFonts w:hint="eastAsia" w:ascii="宋体" w:hAnsi="宋体" w:eastAsia="宋体" w:cs="宋体"/>
                <w:color w:val="000000"/>
                <w:kern w:val="0"/>
                <w:sz w:val="21"/>
                <w:szCs w:val="21"/>
              </w:rPr>
              <w:t>查看某个监测点某个监测因子的统计信息，如最大值、最小值、均值等。支持打印显示的表格，支持将显示的表格导出为 Excel 文件。</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6</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图表分析系统</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监测指标对比分析：针对总能耗、分类分项能耗、单位面积能耗、人均能耗等指标进行分析对比。</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多种维度的对比分析：提供多图、多表并列分析的展现方式，以多角度对能耗使用进行分析查看。</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7</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能耗公示发布</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搭建 B/S 架构网页系统，布署在 Web 数据发布服务器上，将重要的数据能够提取整理后在网络、宣传液晶屏上发布。</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8</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定制报表</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系统可以提供（空白格式）通用格式、个性格式的报表。</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9</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分析指标</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对于每一类建筑，能耗数据采集指标包括各分类能耗和分项能耗的逐日、逐月和逐年数据，以及各类相关能耗指标。各分类能耗、分项能耗以及相关能耗指标的应包括以下指标：</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总用电量 </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各分区用电量 </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主要用电设备用电量 </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单位建筑面积用电量 </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人均用电量 </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总用水量 </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各分区用水量 </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主要用水设备用水量 </w:t>
            </w:r>
          </w:p>
          <w:p>
            <w:pPr>
              <w:pageBreakBefore w:val="0"/>
              <w:widowControl/>
              <w:kinsoku/>
              <w:wordWrap/>
              <w:overflowPunct/>
              <w:topLinePunct w:val="0"/>
              <w:bidi w:val="0"/>
              <w:snapToGrid w:val="0"/>
              <w:spacing w:line="240" w:lineRule="auto"/>
              <w:ind w:firstLine="4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人均用水量</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0</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能耗数据对标分析</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对建筑的各项用能参数进行统计分析。软件可自动通过环比同比，相关参数分析，能耗指标对标分析、能耗比例分析等能耗指标分析，对项目用能情况给与评价。</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2．软件需统计实际能源资源消耗与《中央国家机关能源资源消耗定额》指标的差距。</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1</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碳排放总量核算统计分析</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对校区范围一</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直接使用化石能源产生的碳排放</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范围二</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外购热力和电力产生的碳排放</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碳排总量进行核算并统计分析。</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2</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建筑楼栋能耗数据手工录入</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具备建筑楼栋能耗数据手动录入功能。</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3</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数据传输接收子系统</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负责与数据采集器进行通讯，接收采集的数据信息。</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4</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数据处理子系统</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对数据进行有效性校验、坏数清洗、数据归一化、数据入库、能耗数据拆分、分项计算、定期汇总。</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5</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基础信息维护子系统</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对建筑物信息、支路信息、用能设备信息进行维护。</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6</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数据分析报表子系统</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可对用能数据进行查询分析、报表生成、曲线查看、报警查看、损耗分析。</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7</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数据接口与导出子系统</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满足分平台数据中心报送数据的要求，以光盘或政务内网传输，统一按中直机关规定的表格进行数据报送，或按规定格式导出数据。</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8</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分平台纳入校园网统一登陆认证</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要求平台纳入校园网统一登陆认证，开发接口应用认证校园网集成协议</w:t>
            </w:r>
            <w:r>
              <w:rPr>
                <w:rFonts w:hint="eastAsia" w:ascii="宋体" w:hAnsi="宋体" w:eastAsia="宋体" w:cs="宋体"/>
                <w:color w:val="000000"/>
                <w:kern w:val="0"/>
                <w:sz w:val="21"/>
                <w:szCs w:val="21"/>
                <w:lang w:eastAsia="zh-CN"/>
              </w:rPr>
              <w:t>。</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lang w:val="en-US" w:eastAsia="zh-CN"/>
              </w:rPr>
              <w:t>9</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分平台预留数据接口和格式</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采用基于 TCP/IP 协议的方式通信，数据传输采用 JSON 格式，数据传输遵循《国家机关办公建筑和大型公共建筑能耗监测系统建设技术导则》的传输要求。数据传输文件的格式采用 XML 文件格式或 CSV 文件格式。</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20</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分平台性能要求</w:t>
            </w:r>
          </w:p>
        </w:tc>
        <w:tc>
          <w:tcPr>
            <w:tcW w:w="6268" w:type="dxa"/>
            <w:tcBorders>
              <w:top w:val="single" w:color="000000" w:sz="4" w:space="0"/>
              <w:left w:val="single" w:color="000000" w:sz="4" w:space="0"/>
              <w:bottom w:val="single" w:color="000000" w:sz="4" w:space="0"/>
              <w:right w:val="single" w:color="000000" w:sz="4" w:space="0"/>
            </w:tcBorders>
            <w:vAlign w:val="center"/>
          </w:tcPr>
          <w:p>
            <w:pPr>
              <w:pStyle w:val="31"/>
              <w:pageBreakBefore w:val="0"/>
              <w:widowControl/>
              <w:numPr>
                <w:ilvl w:val="0"/>
                <w:numId w:val="3"/>
              </w:numPr>
              <w:kinsoku/>
              <w:wordWrap/>
              <w:overflowPunct/>
              <w:topLinePunct w:val="0"/>
              <w:bidi w:val="0"/>
              <w:snapToGrid w:val="0"/>
              <w:spacing w:line="240" w:lineRule="auto"/>
              <w:jc w:val="left"/>
              <w:rPr>
                <w:rFonts w:ascii="宋体" w:hAnsi="宋体" w:cs="宋体"/>
                <w:color w:val="000000"/>
                <w:kern w:val="0"/>
                <w:sz w:val="21"/>
                <w:szCs w:val="21"/>
              </w:rPr>
            </w:pPr>
            <w:r>
              <w:rPr>
                <w:rFonts w:hint="eastAsia" w:ascii="宋体" w:hAnsi="宋体" w:cs="宋体"/>
                <w:color w:val="000000"/>
                <w:kern w:val="0"/>
                <w:sz w:val="21"/>
                <w:szCs w:val="21"/>
              </w:rPr>
              <w:t xml:space="preserve">遥测时间：≤3s； </w:t>
            </w:r>
          </w:p>
          <w:p>
            <w:pPr>
              <w:pStyle w:val="31"/>
              <w:pageBreakBefore w:val="0"/>
              <w:widowControl/>
              <w:numPr>
                <w:ilvl w:val="0"/>
                <w:numId w:val="3"/>
              </w:numPr>
              <w:kinsoku/>
              <w:wordWrap/>
              <w:overflowPunct/>
              <w:topLinePunct w:val="0"/>
              <w:bidi w:val="0"/>
              <w:snapToGrid w:val="0"/>
              <w:spacing w:line="240" w:lineRule="auto"/>
              <w:jc w:val="left"/>
              <w:rPr>
                <w:rFonts w:ascii="宋体" w:hAnsi="宋体" w:cs="宋体"/>
                <w:color w:val="000000"/>
                <w:kern w:val="0"/>
                <w:sz w:val="21"/>
                <w:szCs w:val="21"/>
              </w:rPr>
            </w:pPr>
            <w:r>
              <w:rPr>
                <w:rFonts w:hint="eastAsia" w:ascii="宋体" w:hAnsi="宋体" w:cs="宋体"/>
                <w:color w:val="000000"/>
                <w:kern w:val="0"/>
                <w:sz w:val="21"/>
                <w:szCs w:val="21"/>
              </w:rPr>
              <w:t xml:space="preserve">电参数测量总误差：≤1.0%； </w:t>
            </w:r>
          </w:p>
          <w:p>
            <w:pPr>
              <w:pStyle w:val="31"/>
              <w:pageBreakBefore w:val="0"/>
              <w:widowControl/>
              <w:numPr>
                <w:ilvl w:val="0"/>
                <w:numId w:val="3"/>
              </w:numPr>
              <w:kinsoku/>
              <w:wordWrap/>
              <w:overflowPunct/>
              <w:topLinePunct w:val="0"/>
              <w:bidi w:val="0"/>
              <w:snapToGrid w:val="0"/>
              <w:spacing w:line="240" w:lineRule="auto"/>
              <w:jc w:val="left"/>
              <w:rPr>
                <w:rFonts w:ascii="宋体" w:hAnsi="宋体" w:cs="宋体"/>
                <w:color w:val="000000"/>
                <w:kern w:val="0"/>
                <w:sz w:val="21"/>
                <w:szCs w:val="21"/>
              </w:rPr>
            </w:pPr>
            <w:r>
              <w:rPr>
                <w:rFonts w:hint="eastAsia" w:ascii="宋体" w:hAnsi="宋体" w:cs="宋体"/>
                <w:color w:val="000000"/>
                <w:kern w:val="0"/>
                <w:sz w:val="21"/>
                <w:szCs w:val="21"/>
              </w:rPr>
              <w:t xml:space="preserve">水测量总误差：≤10%，±1 个字； </w:t>
            </w:r>
          </w:p>
          <w:p>
            <w:pPr>
              <w:pStyle w:val="31"/>
              <w:pageBreakBefore w:val="0"/>
              <w:widowControl/>
              <w:numPr>
                <w:ilvl w:val="0"/>
                <w:numId w:val="3"/>
              </w:numPr>
              <w:kinsoku/>
              <w:wordWrap/>
              <w:overflowPunct/>
              <w:topLinePunct w:val="0"/>
              <w:bidi w:val="0"/>
              <w:snapToGrid w:val="0"/>
              <w:spacing w:line="240" w:lineRule="auto"/>
              <w:jc w:val="left"/>
              <w:rPr>
                <w:rFonts w:ascii="宋体" w:hAnsi="宋体" w:cs="宋体"/>
                <w:color w:val="000000"/>
                <w:kern w:val="0"/>
                <w:sz w:val="21"/>
                <w:szCs w:val="21"/>
              </w:rPr>
            </w:pPr>
            <w:r>
              <w:rPr>
                <w:rFonts w:hint="eastAsia" w:ascii="宋体" w:hAnsi="宋体" w:cs="宋体"/>
                <w:color w:val="000000"/>
                <w:kern w:val="0"/>
                <w:sz w:val="21"/>
                <w:szCs w:val="21"/>
              </w:rPr>
              <w:t xml:space="preserve">应用系统并发用户数不小于 50； </w:t>
            </w:r>
          </w:p>
          <w:p>
            <w:pPr>
              <w:pStyle w:val="31"/>
              <w:pageBreakBefore w:val="0"/>
              <w:widowControl/>
              <w:numPr>
                <w:ilvl w:val="0"/>
                <w:numId w:val="3"/>
              </w:numPr>
              <w:kinsoku/>
              <w:wordWrap/>
              <w:overflowPunct/>
              <w:topLinePunct w:val="0"/>
              <w:bidi w:val="0"/>
              <w:snapToGrid w:val="0"/>
              <w:spacing w:line="240" w:lineRule="auto"/>
              <w:jc w:val="left"/>
              <w:rPr>
                <w:rFonts w:ascii="宋体" w:hAnsi="宋体" w:cs="宋体"/>
                <w:color w:val="000000"/>
                <w:kern w:val="0"/>
                <w:sz w:val="21"/>
                <w:szCs w:val="21"/>
              </w:rPr>
            </w:pPr>
            <w:r>
              <w:rPr>
                <w:rFonts w:hint="eastAsia" w:ascii="宋体" w:hAnsi="宋体" w:cs="宋体"/>
                <w:color w:val="000000"/>
                <w:kern w:val="0"/>
                <w:sz w:val="21"/>
                <w:szCs w:val="21"/>
              </w:rPr>
              <w:t xml:space="preserve">复杂查询平均响应时间&lt;5S；特殊操作可适当延长； </w:t>
            </w:r>
          </w:p>
          <w:p>
            <w:pPr>
              <w:pStyle w:val="31"/>
              <w:pageBreakBefore w:val="0"/>
              <w:widowControl/>
              <w:numPr>
                <w:ilvl w:val="0"/>
                <w:numId w:val="3"/>
              </w:numPr>
              <w:kinsoku/>
              <w:wordWrap/>
              <w:overflowPunct/>
              <w:topLinePunct w:val="0"/>
              <w:bidi w:val="0"/>
              <w:snapToGrid w:val="0"/>
              <w:spacing w:line="240" w:lineRule="auto"/>
              <w:jc w:val="left"/>
              <w:rPr>
                <w:rFonts w:ascii="宋体" w:hAnsi="宋体" w:cs="宋体"/>
                <w:color w:val="000000"/>
                <w:kern w:val="0"/>
                <w:sz w:val="21"/>
                <w:szCs w:val="21"/>
              </w:rPr>
            </w:pPr>
            <w:r>
              <w:rPr>
                <w:rFonts w:hint="eastAsia" w:ascii="宋体" w:hAnsi="宋体" w:cs="宋体"/>
                <w:color w:val="000000"/>
                <w:kern w:val="0"/>
                <w:sz w:val="21"/>
                <w:szCs w:val="21"/>
              </w:rPr>
              <w:t xml:space="preserve">数据汇总平均响应时间&lt;5S，特殊操作可适当延长； </w:t>
            </w:r>
          </w:p>
          <w:p>
            <w:pPr>
              <w:pStyle w:val="31"/>
              <w:pageBreakBefore w:val="0"/>
              <w:widowControl/>
              <w:numPr>
                <w:ilvl w:val="0"/>
                <w:numId w:val="3"/>
              </w:numPr>
              <w:kinsoku/>
              <w:wordWrap/>
              <w:overflowPunct/>
              <w:topLinePunct w:val="0"/>
              <w:bidi w:val="0"/>
              <w:snapToGrid w:val="0"/>
              <w:spacing w:line="240" w:lineRule="auto"/>
              <w:jc w:val="left"/>
              <w:rPr>
                <w:rFonts w:ascii="宋体" w:hAnsi="宋体" w:cs="宋体"/>
                <w:color w:val="000000"/>
                <w:kern w:val="0"/>
                <w:sz w:val="21"/>
                <w:szCs w:val="21"/>
              </w:rPr>
            </w:pPr>
            <w:r>
              <w:rPr>
                <w:rFonts w:hint="eastAsia" w:ascii="宋体" w:hAnsi="宋体" w:cs="宋体"/>
                <w:color w:val="000000"/>
                <w:kern w:val="0"/>
                <w:sz w:val="21"/>
                <w:szCs w:val="21"/>
              </w:rPr>
              <w:t>统计分析平均响应时间&lt;5S，特殊操作可适当延长。</w:t>
            </w:r>
          </w:p>
        </w:tc>
      </w:tr>
      <w:tr>
        <w:tblPrEx>
          <w:tblCellMar>
            <w:top w:w="15" w:type="dxa"/>
            <w:left w:w="15" w:type="dxa"/>
            <w:bottom w:w="15" w:type="dxa"/>
            <w:right w:w="15" w:type="dxa"/>
          </w:tblCellMar>
        </w:tblPrEx>
        <w:trPr>
          <w:trHeight w:val="360" w:hRule="atLeast"/>
          <w:jc w:val="center"/>
        </w:trPr>
        <w:tc>
          <w:tcPr>
            <w:tcW w:w="8810" w:type="dxa"/>
            <w:gridSpan w:val="4"/>
            <w:tcBorders>
              <w:top w:val="single" w:color="000000" w:sz="4" w:space="0"/>
              <w:left w:val="single" w:color="000000" w:sz="4" w:space="0"/>
              <w:bottom w:val="single" w:color="000000" w:sz="4" w:space="0"/>
              <w:right w:val="single" w:color="000000" w:sz="4" w:space="0"/>
            </w:tcBorders>
          </w:tcPr>
          <w:p>
            <w:pPr>
              <w:pageBreakBefore w:val="0"/>
              <w:widowControl/>
              <w:kinsoku/>
              <w:wordWrap/>
              <w:overflowPunct/>
              <w:topLinePunct w:val="0"/>
              <w:bidi w:val="0"/>
              <w:snapToGrid w:val="0"/>
              <w:spacing w:line="240" w:lineRule="auto"/>
              <w:ind w:firstLine="0" w:firstLineChars="0"/>
              <w:jc w:val="center"/>
              <w:rPr>
                <w:rFonts w:ascii="宋体" w:hAnsi="宋体" w:cs="宋体"/>
                <w:color w:val="000000"/>
                <w:kern w:val="0"/>
                <w:sz w:val="21"/>
                <w:szCs w:val="21"/>
                <w:highlight w:val="yellow"/>
              </w:rPr>
            </w:pPr>
            <w:r>
              <w:rPr>
                <w:rFonts w:hint="eastAsia" w:ascii="宋体" w:hAnsi="宋体" w:eastAsia="宋体" w:cs="宋体"/>
                <w:color w:val="000000"/>
                <w:kern w:val="0"/>
                <w:sz w:val="21"/>
                <w:szCs w:val="21"/>
              </w:rPr>
              <w:t>（</w:t>
            </w:r>
            <w:r>
              <w:rPr>
                <w:rFonts w:ascii="宋体" w:hAnsi="宋体" w:eastAsia="宋体" w:cs="宋体"/>
                <w:color w:val="000000"/>
                <w:kern w:val="0"/>
                <w:sz w:val="21"/>
                <w:szCs w:val="21"/>
              </w:rPr>
              <w:t>2</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lang w:bidi="ar"/>
              </w:rPr>
              <w:t>北京校区能源管理平台接口对接与软件二次开发</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数据接口开发</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cs="宋体"/>
                <w:color w:val="000000"/>
                <w:kern w:val="0"/>
                <w:sz w:val="21"/>
                <w:szCs w:val="21"/>
              </w:rPr>
            </w:pPr>
            <w:r>
              <w:rPr>
                <w:rFonts w:hint="eastAsia" w:ascii="宋体" w:hAnsi="宋体" w:eastAsia="宋体" w:cs="宋体"/>
                <w:color w:val="000000"/>
                <w:kern w:val="0"/>
                <w:sz w:val="21"/>
                <w:szCs w:val="21"/>
                <w:lang w:bidi="ar"/>
              </w:rPr>
              <w:t>对中国劳动关系学院北京海淀校区能源管理平台，通过定制开发相应接口实现能源数据接入。</w:t>
            </w:r>
            <w:r>
              <w:rPr>
                <w:rFonts w:ascii="宋体" w:hAnsi="宋体" w:cs="宋体"/>
                <w:color w:val="000000"/>
                <w:kern w:val="0"/>
                <w:sz w:val="21"/>
                <w:szCs w:val="21"/>
              </w:rPr>
              <w:t xml:space="preserve"> </w:t>
            </w:r>
          </w:p>
        </w:tc>
      </w:tr>
      <w:tr>
        <w:tblPrEx>
          <w:tblCellMar>
            <w:top w:w="15" w:type="dxa"/>
            <w:left w:w="15" w:type="dxa"/>
            <w:bottom w:w="15" w:type="dxa"/>
            <w:right w:w="15" w:type="dxa"/>
          </w:tblCellMar>
        </w:tblPrEx>
        <w:trPr>
          <w:trHeight w:val="360" w:hRule="atLeast"/>
          <w:jc w:val="center"/>
        </w:trPr>
        <w:tc>
          <w:tcPr>
            <w:tcW w:w="47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67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39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数据处理、传输及上报</w:t>
            </w:r>
          </w:p>
        </w:tc>
        <w:tc>
          <w:tcPr>
            <w:tcW w:w="62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cs="宋体"/>
                <w:color w:val="000000"/>
                <w:kern w:val="0"/>
                <w:sz w:val="21"/>
                <w:szCs w:val="21"/>
              </w:rPr>
            </w:pPr>
            <w:r>
              <w:rPr>
                <w:rFonts w:hint="eastAsia" w:ascii="宋体" w:hAnsi="宋体" w:eastAsia="宋体" w:cs="宋体"/>
                <w:color w:val="000000"/>
                <w:kern w:val="0"/>
                <w:sz w:val="21"/>
                <w:szCs w:val="21"/>
                <w:lang w:bidi="ar"/>
              </w:rPr>
              <w:t>对中国劳动关系学院北京海淀校区能源管理平台的相关数据接入后，按照《中直机关能源管理监测平台建设操作指南》要求进行数据处理，并实现北京海淀校区的能源数据上报。</w:t>
            </w:r>
          </w:p>
        </w:tc>
      </w:tr>
    </w:tbl>
    <w:p>
      <w:pPr>
        <w:pageBreakBefore w:val="0"/>
        <w:widowControl/>
        <w:kinsoku/>
        <w:wordWrap/>
        <w:overflowPunct/>
        <w:topLinePunct w:val="0"/>
        <w:bidi w:val="0"/>
        <w:snapToGrid w:val="0"/>
        <w:spacing w:line="240" w:lineRule="auto"/>
        <w:ind w:firstLine="0" w:firstLineChars="0"/>
        <w:jc w:val="left"/>
        <w:rPr>
          <w:rFonts w:ascii="宋体" w:hAnsi="宋体" w:eastAsia="宋体" w:cs="宋体"/>
          <w:kern w:val="0"/>
          <w:sz w:val="24"/>
          <w:szCs w:val="24"/>
        </w:rPr>
      </w:pPr>
    </w:p>
    <w:p>
      <w:pPr>
        <w:pageBreakBefore w:val="0"/>
        <w:widowControl/>
        <w:kinsoku/>
        <w:wordWrap/>
        <w:overflowPunct/>
        <w:topLinePunct w:val="0"/>
        <w:bidi w:val="0"/>
        <w:snapToGrid w:val="0"/>
        <w:spacing w:line="240" w:lineRule="auto"/>
        <w:ind w:firstLine="0" w:firstLineChars="0"/>
        <w:jc w:val="left"/>
        <w:rPr>
          <w:rFonts w:ascii="宋体" w:hAnsi="宋体" w:eastAsia="宋体" w:cs="宋体"/>
          <w:b/>
          <w:color w:val="000000"/>
          <w:kern w:val="0"/>
          <w:sz w:val="24"/>
          <w:szCs w:val="24"/>
        </w:rPr>
      </w:pPr>
      <w:r>
        <w:rPr>
          <w:rFonts w:hint="eastAsia" w:ascii="宋体" w:hAnsi="宋体" w:eastAsia="宋体" w:cs="宋体"/>
          <w:b/>
          <w:color w:val="000000"/>
          <w:kern w:val="0"/>
          <w:sz w:val="24"/>
          <w:szCs w:val="24"/>
        </w:rPr>
        <w:t xml:space="preserve">（二）分平台网络设备 </w:t>
      </w:r>
    </w:p>
    <w:tbl>
      <w:tblPr>
        <w:tblStyle w:val="19"/>
        <w:tblW w:w="8878" w:type="dxa"/>
        <w:jc w:val="center"/>
        <w:tblLayout w:type="autofit"/>
        <w:tblCellMar>
          <w:top w:w="15" w:type="dxa"/>
          <w:left w:w="15" w:type="dxa"/>
          <w:bottom w:w="15" w:type="dxa"/>
          <w:right w:w="15" w:type="dxa"/>
        </w:tblCellMar>
      </w:tblPr>
      <w:tblGrid>
        <w:gridCol w:w="468"/>
        <w:gridCol w:w="681"/>
        <w:gridCol w:w="1346"/>
        <w:gridCol w:w="6383"/>
      </w:tblGrid>
      <w:tr>
        <w:tblPrEx>
          <w:tblCellMar>
            <w:top w:w="15" w:type="dxa"/>
            <w:left w:w="15" w:type="dxa"/>
            <w:bottom w:w="15" w:type="dxa"/>
            <w:right w:w="15" w:type="dxa"/>
          </w:tblCellMar>
        </w:tblPrEx>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重要性</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指标项</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指标要求</w:t>
            </w:r>
          </w:p>
        </w:tc>
      </w:tr>
      <w:tr>
        <w:trPr>
          <w:trHeight w:val="360" w:hRule="atLeast"/>
          <w:jc w:val="center"/>
        </w:trPr>
        <w:tc>
          <w:tcPr>
            <w:tcW w:w="8878"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eastAsia="zh-CN" w:bidi="ar"/>
              </w:rPr>
              <w:t>边缘计算网关</w:t>
            </w:r>
          </w:p>
        </w:tc>
      </w:tr>
      <w:tr>
        <w:tblPrEx>
          <w:tblCellMar>
            <w:top w:w="15" w:type="dxa"/>
            <w:left w:w="15" w:type="dxa"/>
            <w:bottom w:w="15" w:type="dxa"/>
            <w:right w:w="15" w:type="dxa"/>
          </w:tblCellMar>
        </w:tblPrEx>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内嵌组态工具</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内嵌图形化组态工具。</w:t>
            </w:r>
          </w:p>
        </w:tc>
      </w:tr>
      <w:tr>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内嵌协议驱动</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内嵌Modbus、OPC、BACnet、HTTP、MQTT、Webservice驱动，支持上述协议类型接入。</w:t>
            </w:r>
          </w:p>
        </w:tc>
      </w:tr>
      <w:tr>
        <w:tblPrEx>
          <w:tblCellMar>
            <w:top w:w="15" w:type="dxa"/>
            <w:left w:w="15" w:type="dxa"/>
            <w:bottom w:w="15" w:type="dxa"/>
            <w:right w:w="15" w:type="dxa"/>
          </w:tblCellMar>
        </w:tblPrEx>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硬件配置</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硬件配置不低于双核64位CPU、120G固态硬盘、双网口。</w:t>
            </w:r>
          </w:p>
        </w:tc>
      </w:tr>
      <w:tr>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4</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点位要求</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单台可接入点位不低于</w:t>
            </w:r>
            <w:r>
              <w:rPr>
                <w:rFonts w:ascii="宋体" w:hAnsi="宋体" w:eastAsia="宋体" w:cs="宋体"/>
                <w:color w:val="000000"/>
                <w:kern w:val="0"/>
                <w:sz w:val="21"/>
                <w:szCs w:val="21"/>
              </w:rPr>
              <w:t>8000</w:t>
            </w:r>
            <w:r>
              <w:rPr>
                <w:rFonts w:hint="eastAsia" w:ascii="宋体" w:hAnsi="宋体" w:eastAsia="宋体" w:cs="宋体"/>
                <w:color w:val="000000"/>
                <w:kern w:val="0"/>
                <w:sz w:val="21"/>
                <w:szCs w:val="21"/>
              </w:rPr>
              <w:t>点。</w:t>
            </w:r>
          </w:p>
        </w:tc>
      </w:tr>
      <w:tr>
        <w:tblPrEx>
          <w:tblCellMar>
            <w:top w:w="15" w:type="dxa"/>
            <w:left w:w="15" w:type="dxa"/>
            <w:bottom w:w="15" w:type="dxa"/>
            <w:right w:w="15" w:type="dxa"/>
          </w:tblCellMar>
        </w:tblPrEx>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5</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操作系统</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采用</w:t>
            </w:r>
            <w:r>
              <w:rPr>
                <w:rFonts w:hint="eastAsia" w:ascii="宋体" w:hAnsi="宋体" w:eastAsia="宋体" w:cs="宋体"/>
                <w:color w:val="000000"/>
                <w:kern w:val="0"/>
                <w:sz w:val="21"/>
                <w:szCs w:val="21"/>
                <w:lang w:eastAsia="zh-CN"/>
              </w:rPr>
              <w:t>国产正版操作</w:t>
            </w:r>
            <w:r>
              <w:rPr>
                <w:rFonts w:hint="eastAsia" w:ascii="宋体" w:hAnsi="宋体" w:eastAsia="宋体" w:cs="宋体"/>
                <w:color w:val="000000"/>
                <w:kern w:val="0"/>
                <w:sz w:val="21"/>
                <w:szCs w:val="21"/>
              </w:rPr>
              <w:t>系统，采用中文操作界面。</w:t>
            </w:r>
          </w:p>
        </w:tc>
      </w:tr>
      <w:tr>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宋体" w:cs="宋体"/>
                <w:b/>
                <w:color w:val="000000"/>
                <w:kern w:val="0"/>
                <w:sz w:val="21"/>
                <w:szCs w:val="21"/>
                <w:lang w:val="en-US" w:eastAsia="zh-CN" w:bidi="ar-SA"/>
              </w:rPr>
            </w:pP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宋体" w:cs="宋体"/>
                <w:color w:val="000000"/>
                <w:kern w:val="0"/>
                <w:sz w:val="21"/>
                <w:szCs w:val="21"/>
                <w:lang w:val="en-US" w:eastAsia="zh-CN" w:bidi="ar"/>
              </w:rPr>
            </w:pP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hint="eastAsia" w:ascii="宋体" w:hAnsi="宋体" w:eastAsia="宋体" w:cs="宋体"/>
                <w:color w:val="000000"/>
                <w:kern w:val="0"/>
                <w:sz w:val="21"/>
                <w:szCs w:val="21"/>
                <w:lang w:val="en-US" w:eastAsia="zh-CN" w:bidi="ar-SA"/>
              </w:rPr>
            </w:pPr>
          </w:p>
        </w:tc>
      </w:tr>
      <w:tr>
        <w:tblPrEx>
          <w:tblCellMar>
            <w:top w:w="15" w:type="dxa"/>
            <w:left w:w="15" w:type="dxa"/>
            <w:bottom w:w="15" w:type="dxa"/>
            <w:right w:w="15" w:type="dxa"/>
          </w:tblCellMar>
        </w:tblPrEx>
        <w:trPr>
          <w:trHeight w:val="360" w:hRule="atLeast"/>
          <w:jc w:val="center"/>
        </w:trPr>
        <w:tc>
          <w:tcPr>
            <w:tcW w:w="8878"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（2）交换机</w:t>
            </w:r>
          </w:p>
        </w:tc>
      </w:tr>
      <w:tr>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通用要求</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采用国产</w:t>
            </w:r>
            <w:r>
              <w:rPr>
                <w:rFonts w:hint="eastAsia" w:ascii="宋体" w:hAnsi="宋体" w:eastAsia="宋体" w:cs="宋体"/>
                <w:color w:val="000000"/>
                <w:kern w:val="0"/>
                <w:sz w:val="21"/>
                <w:szCs w:val="21"/>
                <w:lang w:eastAsia="zh-CN"/>
              </w:rPr>
              <w:t>芯片</w:t>
            </w:r>
            <w:r>
              <w:rPr>
                <w:rFonts w:hint="eastAsia" w:ascii="宋体" w:hAnsi="宋体" w:eastAsia="宋体" w:cs="宋体"/>
                <w:color w:val="000000"/>
                <w:kern w:val="0"/>
                <w:sz w:val="21"/>
                <w:szCs w:val="21"/>
              </w:rPr>
              <w:t>。</w:t>
            </w:r>
          </w:p>
        </w:tc>
      </w:tr>
      <w:tr>
        <w:tblPrEx>
          <w:tblCellMar>
            <w:top w:w="15" w:type="dxa"/>
            <w:left w:w="15" w:type="dxa"/>
            <w:bottom w:w="15" w:type="dxa"/>
            <w:right w:w="15" w:type="dxa"/>
          </w:tblCellMar>
        </w:tblPrEx>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端口数量</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单台不低于4</w:t>
            </w:r>
            <w:r>
              <w:rPr>
                <w:rFonts w:ascii="宋体" w:hAnsi="宋体" w:eastAsia="宋体" w:cs="宋体"/>
                <w:color w:val="000000"/>
                <w:kern w:val="0"/>
                <w:sz w:val="21"/>
                <w:szCs w:val="21"/>
              </w:rPr>
              <w:t>8</w:t>
            </w:r>
            <w:r>
              <w:rPr>
                <w:rFonts w:hint="eastAsia" w:ascii="宋体" w:hAnsi="宋体" w:eastAsia="宋体" w:cs="宋体"/>
                <w:color w:val="000000"/>
                <w:kern w:val="0"/>
                <w:sz w:val="21"/>
                <w:szCs w:val="21"/>
              </w:rPr>
              <w:t>个千兆以太网口。</w:t>
            </w:r>
          </w:p>
        </w:tc>
      </w:tr>
      <w:tr>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工作温度范围</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0-45℃工作湿度：</w:t>
            </w:r>
            <w:r>
              <w:rPr>
                <w:rFonts w:hint="eastAsia" w:ascii="宋体" w:hAnsi="宋体" w:eastAsia="宋体" w:cs="宋体"/>
                <w:color w:val="000000"/>
                <w:kern w:val="0"/>
                <w:sz w:val="21"/>
                <w:szCs w:val="21"/>
              </w:rPr>
              <w:t>10%-90%</w:t>
            </w:r>
            <w:r>
              <w:rPr>
                <w:rFonts w:hint="eastAsia" w:ascii="宋体" w:hAnsi="宋体" w:eastAsia="宋体" w:cs="宋体"/>
                <w:color w:val="000000"/>
                <w:kern w:val="0"/>
                <w:sz w:val="21"/>
                <w:szCs w:val="21"/>
                <w:lang w:bidi="ar"/>
              </w:rPr>
              <w:t>（非凝露）</w:t>
            </w:r>
          </w:p>
        </w:tc>
      </w:tr>
      <w:tr>
        <w:tblPrEx>
          <w:tblCellMar>
            <w:top w:w="15" w:type="dxa"/>
            <w:left w:w="15" w:type="dxa"/>
            <w:bottom w:w="15" w:type="dxa"/>
            <w:right w:w="15" w:type="dxa"/>
          </w:tblCellMar>
        </w:tblPrEx>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4</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电源电压</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AC100-240V，</w:t>
            </w:r>
            <w:r>
              <w:rPr>
                <w:rFonts w:hint="eastAsia" w:ascii="宋体" w:hAnsi="宋体" w:eastAsia="宋体" w:cs="宋体"/>
                <w:color w:val="000000"/>
                <w:kern w:val="0"/>
                <w:sz w:val="21"/>
                <w:szCs w:val="21"/>
              </w:rPr>
              <w:t>50-60Hz</w:t>
            </w:r>
          </w:p>
        </w:tc>
      </w:tr>
      <w:tr>
        <w:trPr>
          <w:trHeight w:val="360" w:hRule="atLeast"/>
          <w:jc w:val="center"/>
        </w:trPr>
        <w:tc>
          <w:tcPr>
            <w:tcW w:w="468"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5</w:t>
            </w:r>
          </w:p>
        </w:tc>
        <w:tc>
          <w:tcPr>
            <w:tcW w:w="6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4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传输速率</w:t>
            </w:r>
          </w:p>
        </w:tc>
        <w:tc>
          <w:tcPr>
            <w:tcW w:w="63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r>
              <w:rPr>
                <w:rFonts w:hint="eastAsia" w:ascii="宋体" w:hAnsi="宋体" w:eastAsia="宋体" w:cs="宋体"/>
                <w:color w:val="000000"/>
                <w:kern w:val="0"/>
                <w:sz w:val="21"/>
                <w:szCs w:val="21"/>
              </w:rPr>
              <w:t>1000Mbps</w:t>
            </w:r>
          </w:p>
        </w:tc>
      </w:tr>
    </w:tbl>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4"/>
          <w:szCs w:val="24"/>
        </w:rPr>
      </w:pPr>
    </w:p>
    <w:p>
      <w:pPr>
        <w:pageBreakBefore w:val="0"/>
        <w:widowControl/>
        <w:kinsoku/>
        <w:wordWrap/>
        <w:overflowPunct/>
        <w:topLinePunct w:val="0"/>
        <w:bidi w:val="0"/>
        <w:snapToGrid w:val="0"/>
        <w:spacing w:line="240" w:lineRule="auto"/>
        <w:ind w:firstLine="0" w:firstLineChars="0"/>
        <w:jc w:val="left"/>
        <w:rPr>
          <w:rFonts w:ascii="宋体" w:hAnsi="宋体" w:eastAsia="宋体" w:cs="宋体"/>
          <w:b/>
          <w:kern w:val="0"/>
          <w:sz w:val="24"/>
          <w:szCs w:val="24"/>
        </w:rPr>
      </w:pPr>
      <w:r>
        <w:rPr>
          <w:rFonts w:hint="eastAsia" w:ascii="宋体" w:hAnsi="宋体" w:eastAsia="宋体" w:cs="宋体"/>
          <w:b/>
          <w:color w:val="000000"/>
          <w:kern w:val="0"/>
          <w:sz w:val="24"/>
          <w:szCs w:val="24"/>
        </w:rPr>
        <w:t>（三）分平台表具</w:t>
      </w:r>
    </w:p>
    <w:tbl>
      <w:tblPr>
        <w:tblStyle w:val="19"/>
        <w:tblW w:w="8790" w:type="dxa"/>
        <w:jc w:val="center"/>
        <w:tblLayout w:type="autofit"/>
        <w:tblCellMar>
          <w:top w:w="15" w:type="dxa"/>
          <w:left w:w="15" w:type="dxa"/>
          <w:bottom w:w="15" w:type="dxa"/>
          <w:right w:w="15" w:type="dxa"/>
        </w:tblCellMar>
      </w:tblPr>
      <w:tblGrid>
        <w:gridCol w:w="472"/>
        <w:gridCol w:w="677"/>
        <w:gridCol w:w="1381"/>
        <w:gridCol w:w="6260"/>
      </w:tblGrid>
      <w:tr>
        <w:tblPrEx>
          <w:tblCellMar>
            <w:top w:w="15" w:type="dxa"/>
            <w:left w:w="15" w:type="dxa"/>
            <w:bottom w:w="15" w:type="dxa"/>
            <w:right w:w="15" w:type="dxa"/>
          </w:tblCellMar>
        </w:tblPrEx>
        <w:trPr>
          <w:trHeight w:val="360" w:hRule="atLeast"/>
          <w:jc w:val="center"/>
        </w:trPr>
        <w:tc>
          <w:tcPr>
            <w:tcW w:w="47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67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重要性</w:t>
            </w:r>
          </w:p>
        </w:tc>
        <w:tc>
          <w:tcPr>
            <w:tcW w:w="13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指标项</w:t>
            </w:r>
          </w:p>
        </w:tc>
        <w:tc>
          <w:tcPr>
            <w:tcW w:w="626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指标要求</w:t>
            </w:r>
          </w:p>
        </w:tc>
      </w:tr>
      <w:tr>
        <w:tblPrEx>
          <w:tblCellMar>
            <w:top w:w="15" w:type="dxa"/>
            <w:left w:w="15" w:type="dxa"/>
            <w:bottom w:w="15" w:type="dxa"/>
            <w:right w:w="15" w:type="dxa"/>
          </w:tblCellMar>
        </w:tblPrEx>
        <w:trPr>
          <w:trHeight w:val="360" w:hRule="atLeast"/>
          <w:jc w:val="center"/>
        </w:trPr>
        <w:tc>
          <w:tcPr>
            <w:tcW w:w="8790"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（1）电能表</w:t>
            </w:r>
          </w:p>
        </w:tc>
      </w:tr>
      <w:tr>
        <w:tblPrEx>
          <w:tblCellMar>
            <w:top w:w="15" w:type="dxa"/>
            <w:left w:w="15" w:type="dxa"/>
            <w:bottom w:w="15" w:type="dxa"/>
            <w:right w:w="15" w:type="dxa"/>
          </w:tblCellMar>
        </w:tblPrEx>
        <w:trPr>
          <w:trHeight w:val="360" w:hRule="atLeast"/>
          <w:jc w:val="center"/>
        </w:trPr>
        <w:tc>
          <w:tcPr>
            <w:tcW w:w="47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技术要求</w:t>
            </w:r>
          </w:p>
        </w:tc>
        <w:tc>
          <w:tcPr>
            <w:tcW w:w="626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电能表的精确度等级应不低于1.0级。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ascii="宋体" w:hAnsi="宋体" w:eastAsia="宋体" w:cs="宋体"/>
                <w:color w:val="000000"/>
                <w:kern w:val="0"/>
                <w:sz w:val="21"/>
                <w:szCs w:val="21"/>
              </w:rPr>
              <w:t>2.</w:t>
            </w:r>
            <w:r>
              <w:rPr>
                <w:rFonts w:hint="eastAsia" w:ascii="宋体" w:hAnsi="宋体" w:eastAsia="宋体" w:cs="宋体"/>
                <w:color w:val="000000"/>
                <w:kern w:val="0"/>
                <w:sz w:val="21"/>
                <w:szCs w:val="21"/>
              </w:rPr>
              <w:t xml:space="preserve">普通电能表应具有监测和计量三相（单相）有功功率和有功功率或电流的功能。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ascii="宋体" w:hAnsi="宋体" w:eastAsia="宋体" w:cs="宋体"/>
                <w:color w:val="000000"/>
                <w:kern w:val="0"/>
                <w:sz w:val="21"/>
                <w:szCs w:val="21"/>
              </w:rPr>
              <w:t>3.</w:t>
            </w:r>
            <w:r>
              <w:rPr>
                <w:rFonts w:hint="eastAsia" w:ascii="宋体" w:hAnsi="宋体" w:eastAsia="宋体" w:cs="宋体"/>
                <w:color w:val="000000"/>
                <w:kern w:val="0"/>
                <w:sz w:val="21"/>
                <w:szCs w:val="21"/>
              </w:rPr>
              <w:t xml:space="preserve">多功能电能表应至少具有监测和计量三相电流、电压、有功功率、功率因数、有功电能功能。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lang w:val="en-US" w:eastAsia="zh-CN" w:bidi="ar-SA"/>
              </w:rPr>
            </w:pPr>
            <w:r>
              <w:rPr>
                <w:rFonts w:ascii="宋体" w:hAnsi="宋体" w:eastAsia="宋体" w:cs="宋体"/>
                <w:color w:val="000000"/>
                <w:kern w:val="0"/>
                <w:sz w:val="21"/>
                <w:szCs w:val="21"/>
              </w:rPr>
              <w:t>4.</w:t>
            </w:r>
            <w:r>
              <w:rPr>
                <w:rFonts w:hint="eastAsia" w:ascii="宋体" w:hAnsi="宋体" w:eastAsia="宋体" w:cs="宋体"/>
                <w:color w:val="000000"/>
                <w:kern w:val="0"/>
                <w:sz w:val="21"/>
                <w:szCs w:val="21"/>
              </w:rPr>
              <w:t>具有数据远传功能，至少应具有RS-485标准串行电气接口，采用MODBUS标准开放协议或符合《多功能电能表通信协议》DL/T645中的有关规定。</w:t>
            </w:r>
          </w:p>
        </w:tc>
      </w:tr>
      <w:tr>
        <w:tblPrEx>
          <w:tblCellMar>
            <w:top w:w="15" w:type="dxa"/>
            <w:left w:w="15" w:type="dxa"/>
            <w:bottom w:w="15" w:type="dxa"/>
            <w:right w:w="15" w:type="dxa"/>
          </w:tblCellMar>
        </w:tblPrEx>
        <w:trPr>
          <w:trHeight w:val="360" w:hRule="atLeast"/>
          <w:jc w:val="center"/>
        </w:trPr>
        <w:tc>
          <w:tcPr>
            <w:tcW w:w="8790"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w:t>
            </w:r>
            <w:r>
              <w:rPr>
                <w:rFonts w:ascii="宋体" w:hAnsi="宋体" w:eastAsia="宋体" w:cs="宋体"/>
                <w:color w:val="000000"/>
                <w:kern w:val="0"/>
                <w:sz w:val="21"/>
                <w:szCs w:val="21"/>
              </w:rPr>
              <w:t>2</w:t>
            </w:r>
            <w:r>
              <w:rPr>
                <w:rFonts w:hint="eastAsia" w:ascii="宋体" w:hAnsi="宋体" w:eastAsia="宋体" w:cs="宋体"/>
                <w:color w:val="000000"/>
                <w:kern w:val="0"/>
                <w:sz w:val="21"/>
                <w:szCs w:val="21"/>
              </w:rPr>
              <w:t>）远传水表</w:t>
            </w:r>
          </w:p>
        </w:tc>
      </w:tr>
      <w:tr>
        <w:tblPrEx>
          <w:tblCellMar>
            <w:top w:w="15" w:type="dxa"/>
            <w:left w:w="15" w:type="dxa"/>
            <w:bottom w:w="15" w:type="dxa"/>
            <w:right w:w="15" w:type="dxa"/>
          </w:tblCellMar>
        </w:tblPrEx>
        <w:trPr>
          <w:trHeight w:val="360" w:hRule="atLeast"/>
          <w:jc w:val="center"/>
        </w:trPr>
        <w:tc>
          <w:tcPr>
            <w:tcW w:w="47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38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远传水表</w:t>
            </w:r>
          </w:p>
        </w:tc>
        <w:tc>
          <w:tcPr>
            <w:tcW w:w="626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水表精确度不低于2级。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远传水表应能计量并远传累计流量。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远传水表性能应符合《电子远传水表》CJ/T224的相关规定。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4</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电子远传水表结构为整体式。按机电转换方式则分为实时式和直读式。湿式水表防护等级:IP68。</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远传水表耐压</w:t>
            </w:r>
            <w:r>
              <w:rPr>
                <w:rFonts w:hint="eastAsia" w:ascii="宋体" w:hAnsi="宋体" w:eastAsia="宋体" w:cs="宋体"/>
                <w:color w:val="000000"/>
                <w:kern w:val="0"/>
                <w:sz w:val="21"/>
                <w:szCs w:val="21"/>
                <w:lang w:eastAsia="zh-CN"/>
              </w:rPr>
              <w:t>不低于</w:t>
            </w:r>
            <w:r>
              <w:rPr>
                <w:rFonts w:hint="eastAsia" w:ascii="仿宋" w:hAnsi="仿宋" w:eastAsia="仿宋" w:cs="仿宋"/>
                <w:color w:val="000000"/>
                <w:kern w:val="0"/>
                <w:sz w:val="21"/>
                <w:szCs w:val="21"/>
                <w:lang w:bidi="ar"/>
              </w:rPr>
              <w:t>1.6Mpa。</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ascii="宋体" w:hAnsi="宋体" w:eastAsia="宋体" w:cs="宋体"/>
                <w:color w:val="000000"/>
                <w:kern w:val="0"/>
                <w:sz w:val="21"/>
                <w:szCs w:val="21"/>
              </w:rPr>
              <w:t>6.</w:t>
            </w:r>
            <w:r>
              <w:rPr>
                <w:rFonts w:hint="eastAsia" w:ascii="宋体" w:hAnsi="宋体" w:eastAsia="宋体" w:cs="宋体"/>
                <w:color w:val="000000"/>
                <w:kern w:val="0"/>
                <w:sz w:val="21"/>
                <w:szCs w:val="21"/>
              </w:rPr>
              <w:t xml:space="preserve">远传水表必须具有通讯接口，通讯接口选用RS485形式，数据传输采用半双工通讯方式。接口不得改变计量特性。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lang w:val="en-US" w:eastAsia="zh-CN" w:bidi="ar-SA"/>
              </w:rPr>
            </w:pPr>
            <w:r>
              <w:rPr>
                <w:rFonts w:ascii="宋体" w:hAnsi="宋体" w:eastAsia="宋体" w:cs="宋体"/>
                <w:color w:val="000000"/>
                <w:kern w:val="0"/>
                <w:sz w:val="21"/>
                <w:szCs w:val="21"/>
              </w:rPr>
              <w:t>7.</w:t>
            </w:r>
            <w:r>
              <w:rPr>
                <w:rFonts w:hint="eastAsia" w:ascii="宋体" w:hAnsi="宋体" w:eastAsia="宋体" w:cs="宋体"/>
                <w:color w:val="000000"/>
                <w:kern w:val="0"/>
                <w:sz w:val="21"/>
                <w:szCs w:val="21"/>
              </w:rPr>
              <w:t>电源可以采用外部电源、不可更换电池以及可更换电源方式： 外部电源：外部电源应采用输出电压不超过36V的直流电源；电子装置的设计应保证万一外部电源发生故障，故障前的水表指示体积不丢失，并且至少在一年内仍能读取；电源中断不应影响水表的其它性能和参数。</w:t>
            </w:r>
          </w:p>
        </w:tc>
      </w:tr>
    </w:tbl>
    <w:p>
      <w:pPr>
        <w:pageBreakBefore w:val="0"/>
        <w:widowControl/>
        <w:kinsoku/>
        <w:wordWrap/>
        <w:overflowPunct/>
        <w:topLinePunct w:val="0"/>
        <w:bidi w:val="0"/>
        <w:snapToGrid w:val="0"/>
        <w:spacing w:line="240" w:lineRule="auto"/>
        <w:ind w:firstLine="0" w:firstLineChars="0"/>
        <w:jc w:val="left"/>
        <w:rPr>
          <w:rFonts w:ascii="宋体" w:hAnsi="宋体" w:eastAsia="宋体" w:cs="宋体"/>
          <w:kern w:val="0"/>
          <w:sz w:val="24"/>
          <w:szCs w:val="24"/>
        </w:rPr>
      </w:pPr>
    </w:p>
    <w:p>
      <w:pPr>
        <w:pageBreakBefore w:val="0"/>
        <w:widowControl/>
        <w:kinsoku/>
        <w:wordWrap/>
        <w:overflowPunct/>
        <w:topLinePunct w:val="0"/>
        <w:bidi w:val="0"/>
        <w:snapToGrid w:val="0"/>
        <w:spacing w:line="240" w:lineRule="auto"/>
        <w:ind w:firstLine="0" w:firstLineChars="0"/>
        <w:jc w:val="left"/>
        <w:rPr>
          <w:rFonts w:ascii="宋体" w:hAnsi="宋体" w:eastAsia="宋体" w:cs="宋体"/>
          <w:b/>
          <w:kern w:val="0"/>
          <w:sz w:val="24"/>
          <w:szCs w:val="24"/>
        </w:rPr>
      </w:pPr>
      <w:r>
        <w:rPr>
          <w:rFonts w:hint="eastAsia" w:ascii="宋体" w:hAnsi="宋体" w:eastAsia="宋体" w:cs="宋体"/>
          <w:b/>
          <w:color w:val="000000"/>
          <w:kern w:val="0"/>
          <w:sz w:val="24"/>
          <w:szCs w:val="24"/>
        </w:rPr>
        <w:t xml:space="preserve">（四）分平台数据采集器 </w:t>
      </w:r>
    </w:p>
    <w:tbl>
      <w:tblPr>
        <w:tblStyle w:val="19"/>
        <w:tblW w:w="8897" w:type="dxa"/>
        <w:jc w:val="center"/>
        <w:tblLayout w:type="autofit"/>
        <w:tblCellMar>
          <w:top w:w="15" w:type="dxa"/>
          <w:left w:w="15" w:type="dxa"/>
          <w:bottom w:w="15" w:type="dxa"/>
          <w:right w:w="15" w:type="dxa"/>
        </w:tblCellMar>
      </w:tblPr>
      <w:tblGrid>
        <w:gridCol w:w="512"/>
        <w:gridCol w:w="637"/>
        <w:gridCol w:w="1711"/>
        <w:gridCol w:w="6037"/>
      </w:tblGrid>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重要性</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指标项</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指标要求</w:t>
            </w:r>
          </w:p>
        </w:tc>
      </w:tr>
      <w:tr>
        <w:tblPrEx>
          <w:tblCellMar>
            <w:top w:w="15" w:type="dxa"/>
            <w:left w:w="15" w:type="dxa"/>
            <w:bottom w:w="15" w:type="dxa"/>
            <w:right w:w="15" w:type="dxa"/>
          </w:tblCellMar>
        </w:tblPrEx>
        <w:trPr>
          <w:trHeight w:val="360" w:hRule="atLeast"/>
          <w:jc w:val="center"/>
        </w:trPr>
        <w:tc>
          <w:tcPr>
            <w:tcW w:w="8897"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bidi="ar"/>
              </w:rPr>
              <w:t>（1）能源采集网关</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数据采集</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数据采集器应支持根据数据中心命令采集和主动定时采集两种数据采集模式，且定时采集周期可以从 10 分钟/次到1 小时/次进行配置。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一台数据采集器应支持同时对不同用能种类的计量装置进行数据采集，包括电能表（含单相电能表、三相电能表、多功能电能表）、水表。</w:t>
            </w:r>
          </w:p>
        </w:tc>
      </w:tr>
      <w:tr>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2</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数据处理</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数据采集器应支持对计量装置能耗数据的解析。 </w:t>
            </w:r>
          </w:p>
          <w:p>
            <w:pPr>
              <w:pageBreakBefore w:val="0"/>
              <w:widowControl/>
              <w:kinsoku/>
              <w:wordWrap/>
              <w:overflowPunct/>
              <w:topLinePunct w:val="0"/>
              <w:bidi w:val="0"/>
              <w:snapToGrid w:val="0"/>
              <w:spacing w:line="240" w:lineRule="auto"/>
              <w:ind w:firstLine="0" w:firstLineChars="0"/>
              <w:jc w:val="left"/>
              <w:rPr>
                <w:rFonts w:ascii="宋体" w:hAnsi="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根据《中直机关能源管理监测平台建设操作指南》的分类和编码规则，进行数据打包。</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3</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数据远传</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数据采集器应将采集到的能耗数据进行定时远传，对本单位平台的上传周期可结合单位的实际需要设定。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数据采集器应支持向多个数据中心（服务器）并发发送数据。</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4</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数据采集器和数据中心之间的传输</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cs="宋体"/>
                <w:color w:val="000000"/>
                <w:kern w:val="0"/>
                <w:sz w:val="21"/>
                <w:szCs w:val="21"/>
              </w:rPr>
            </w:pPr>
            <w:r>
              <w:rPr>
                <w:rFonts w:hint="eastAsia" w:ascii="宋体" w:hAnsi="宋体" w:eastAsia="宋体" w:cs="宋体"/>
                <w:color w:val="000000"/>
                <w:kern w:val="0"/>
                <w:sz w:val="21"/>
                <w:szCs w:val="21"/>
              </w:rPr>
              <w:t>数据远传首选使用基于IP协议的数据网络，在传输层使用TCP协议。</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5</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支持协议</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计量装置和数据采集器之间应采用符合各相关行业标准的通信协议。支持Modbus、Bacnet、开放式协议，通过有线网络传输数据。</w:t>
            </w:r>
          </w:p>
        </w:tc>
      </w:tr>
      <w:tr>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6</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接口</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不少于1个RJ45网络接口和2个RS485接口。</w:t>
            </w:r>
            <w:r>
              <w:rPr>
                <w:rFonts w:ascii="宋体" w:hAnsi="宋体" w:eastAsia="宋体" w:cs="宋体"/>
                <w:color w:val="000000"/>
                <w:kern w:val="0"/>
                <w:sz w:val="21"/>
                <w:szCs w:val="21"/>
              </w:rPr>
              <w:t xml:space="preserve"> </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7</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看门狗</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CMOS 微处理器使用一个内部“看门狗”可以监视电源电压，以提供自动关断和数据备份.</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8</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通讯模式</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需支持GPRS/3G/4G等无线通讯模式。</w:t>
            </w:r>
          </w:p>
        </w:tc>
      </w:tr>
      <w:tr>
        <w:tblPrEx>
          <w:tblCellMar>
            <w:top w:w="15" w:type="dxa"/>
            <w:left w:w="15" w:type="dxa"/>
            <w:bottom w:w="15" w:type="dxa"/>
            <w:right w:w="15" w:type="dxa"/>
          </w:tblCellMar>
        </w:tblPrEx>
        <w:trPr>
          <w:trHeight w:val="543" w:hRule="atLeast"/>
          <w:jc w:val="center"/>
        </w:trPr>
        <w:tc>
          <w:tcPr>
            <w:tcW w:w="512" w:type="dxa"/>
            <w:tcBorders>
              <w:top w:val="single" w:color="000000" w:sz="4" w:space="0"/>
              <w:left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9</w:t>
            </w:r>
          </w:p>
        </w:tc>
        <w:tc>
          <w:tcPr>
            <w:tcW w:w="637" w:type="dxa"/>
            <w:tcBorders>
              <w:top w:val="single" w:color="000000" w:sz="4" w:space="0"/>
              <w:left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环境</w:t>
            </w:r>
          </w:p>
        </w:tc>
        <w:tc>
          <w:tcPr>
            <w:tcW w:w="6037" w:type="dxa"/>
            <w:tcBorders>
              <w:top w:val="single" w:color="000000" w:sz="4" w:space="0"/>
              <w:left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textAlignment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工作温度：</w:t>
            </w:r>
            <w:r>
              <w:rPr>
                <w:rFonts w:ascii="宋体" w:hAnsi="宋体" w:eastAsia="宋体" w:cs="宋体"/>
                <w:color w:val="000000"/>
                <w:kern w:val="0"/>
                <w:sz w:val="21"/>
                <w:szCs w:val="21"/>
              </w:rPr>
              <w:t>0</w:t>
            </w:r>
            <w:r>
              <w:rPr>
                <w:rFonts w:hint="eastAsia" w:ascii="宋体" w:hAnsi="宋体" w:eastAsia="宋体" w:cs="宋体"/>
                <w:color w:val="000000"/>
                <w:kern w:val="0"/>
                <w:sz w:val="21"/>
                <w:szCs w:val="21"/>
              </w:rPr>
              <w:t>℃～+</w:t>
            </w:r>
            <w:r>
              <w:rPr>
                <w:rFonts w:ascii="宋体" w:hAnsi="宋体" w:eastAsia="宋体" w:cs="宋体"/>
                <w:color w:val="000000"/>
                <w:kern w:val="0"/>
                <w:sz w:val="21"/>
                <w:szCs w:val="21"/>
              </w:rPr>
              <w:t>55</w:t>
            </w:r>
            <w:r>
              <w:rPr>
                <w:rFonts w:hint="eastAsia" w:ascii="宋体" w:hAnsi="宋体" w:eastAsia="宋体" w:cs="宋体"/>
                <w:color w:val="000000"/>
                <w:kern w:val="0"/>
                <w:sz w:val="21"/>
                <w:szCs w:val="21"/>
              </w:rPr>
              <w:t>℃。</w:t>
            </w:r>
          </w:p>
          <w:p>
            <w:pPr>
              <w:pageBreakBefore w:val="0"/>
              <w:kinsoku/>
              <w:wordWrap/>
              <w:overflowPunct/>
              <w:topLinePunct w:val="0"/>
              <w:bidi w:val="0"/>
              <w:snapToGrid w:val="0"/>
              <w:spacing w:line="240" w:lineRule="auto"/>
              <w:ind w:firstLine="0" w:firstLineChars="0"/>
              <w:jc w:val="left"/>
              <w:textAlignment w:val="center"/>
              <w:rPr>
                <w:rFonts w:ascii="宋体" w:hAnsi="宋体" w:eastAsia="宋体" w:cs="宋体"/>
                <w:color w:val="000000"/>
                <w:kern w:val="0"/>
                <w:sz w:val="21"/>
                <w:szCs w:val="21"/>
              </w:rPr>
            </w:pPr>
            <w:r>
              <w:rPr>
                <w:rFonts w:ascii="宋体" w:hAnsi="宋体" w:eastAsia="宋体" w:cs="宋体"/>
                <w:color w:val="000000"/>
                <w:kern w:val="0"/>
                <w:sz w:val="21"/>
                <w:szCs w:val="21"/>
              </w:rPr>
              <w:t>2.</w:t>
            </w:r>
            <w:r>
              <w:rPr>
                <w:rFonts w:hint="eastAsia" w:ascii="宋体" w:hAnsi="宋体" w:eastAsia="宋体" w:cs="宋体"/>
                <w:color w:val="000000"/>
                <w:kern w:val="0"/>
                <w:sz w:val="21"/>
                <w:szCs w:val="21"/>
              </w:rPr>
              <w:t>相对湿度：0%～90%。</w:t>
            </w:r>
          </w:p>
          <w:p>
            <w:pPr>
              <w:pageBreakBefore w:val="0"/>
              <w:kinsoku/>
              <w:wordWrap/>
              <w:overflowPunct/>
              <w:topLinePunct w:val="0"/>
              <w:bidi w:val="0"/>
              <w:snapToGrid w:val="0"/>
              <w:spacing w:line="240" w:lineRule="auto"/>
              <w:ind w:firstLine="0" w:firstLineChars="0"/>
              <w:jc w:val="left"/>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不结露。</w:t>
            </w:r>
          </w:p>
        </w:tc>
      </w:tr>
      <w:tr>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ascii="宋体" w:hAnsi="宋体" w:eastAsia="宋体" w:cs="宋体"/>
                <w:color w:val="000000"/>
                <w:kern w:val="0"/>
                <w:sz w:val="21"/>
                <w:szCs w:val="21"/>
              </w:rPr>
              <w:t>10</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其他</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数据采集器应符合国家和行业的相关电磁兼容性标准要求。</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数据采集器应使用低功耗嵌入式系统，不应使用基于 PC机的系统。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严禁在数据采集器上设计后台程序，使数据采集器受到非法远程控制或私自远传数据包到其它服务器。 </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4</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数据采集器应每个季度进行一次校核以确保数据采集的稳定性和准确性。</w:t>
            </w:r>
          </w:p>
        </w:tc>
      </w:tr>
    </w:tbl>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4"/>
          <w:szCs w:val="24"/>
        </w:rPr>
      </w:pPr>
    </w:p>
    <w:p>
      <w:pPr>
        <w:pageBreakBefore w:val="0"/>
        <w:widowControl/>
        <w:kinsoku/>
        <w:wordWrap/>
        <w:overflowPunct/>
        <w:topLinePunct w:val="0"/>
        <w:bidi w:val="0"/>
        <w:snapToGrid w:val="0"/>
        <w:spacing w:line="240" w:lineRule="auto"/>
        <w:ind w:firstLine="0" w:firstLineChars="0"/>
        <w:jc w:val="left"/>
        <w:rPr>
          <w:rFonts w:ascii="宋体" w:hAnsi="宋体" w:eastAsia="宋体" w:cs="宋体"/>
          <w:b/>
          <w:kern w:val="0"/>
          <w:sz w:val="24"/>
          <w:szCs w:val="24"/>
        </w:rPr>
      </w:pPr>
      <w:r>
        <w:rPr>
          <w:rFonts w:hint="eastAsia" w:ascii="宋体" w:hAnsi="宋体" w:eastAsia="宋体" w:cs="宋体"/>
          <w:b/>
          <w:color w:val="000000"/>
          <w:kern w:val="0"/>
          <w:sz w:val="24"/>
          <w:szCs w:val="24"/>
        </w:rPr>
        <w:t>（五）分平台</w:t>
      </w:r>
      <w:r>
        <w:rPr>
          <w:rFonts w:hint="eastAsia" w:ascii="宋体" w:hAnsi="宋体" w:eastAsia="宋体" w:cs="宋体"/>
          <w:b/>
          <w:color w:val="000000"/>
          <w:kern w:val="0"/>
          <w:sz w:val="24"/>
          <w:szCs w:val="24"/>
          <w:lang w:eastAsia="zh-CN"/>
        </w:rPr>
        <w:t>操作计算机</w:t>
      </w:r>
      <w:r>
        <w:rPr>
          <w:rFonts w:hint="eastAsia" w:ascii="宋体" w:hAnsi="宋体" w:eastAsia="宋体" w:cs="宋体"/>
          <w:b/>
          <w:color w:val="000000"/>
          <w:kern w:val="0"/>
          <w:sz w:val="24"/>
          <w:szCs w:val="24"/>
        </w:rPr>
        <w:t xml:space="preserve"> </w:t>
      </w:r>
    </w:p>
    <w:tbl>
      <w:tblPr>
        <w:tblStyle w:val="19"/>
        <w:tblW w:w="8887" w:type="dxa"/>
        <w:jc w:val="center"/>
        <w:tblLayout w:type="autofit"/>
        <w:tblCellMar>
          <w:top w:w="15" w:type="dxa"/>
          <w:left w:w="15" w:type="dxa"/>
          <w:bottom w:w="15" w:type="dxa"/>
          <w:right w:w="15" w:type="dxa"/>
        </w:tblCellMar>
      </w:tblPr>
      <w:tblGrid>
        <w:gridCol w:w="530"/>
        <w:gridCol w:w="636"/>
        <w:gridCol w:w="1707"/>
        <w:gridCol w:w="6014"/>
      </w:tblGrid>
      <w:tr>
        <w:tblPrEx>
          <w:tblCellMar>
            <w:top w:w="15" w:type="dxa"/>
            <w:left w:w="15" w:type="dxa"/>
            <w:bottom w:w="15" w:type="dxa"/>
            <w:right w:w="15" w:type="dxa"/>
          </w:tblCellMar>
        </w:tblPrEx>
        <w:trPr>
          <w:trHeight w:val="360" w:hRule="atLeast"/>
          <w:jc w:val="center"/>
        </w:trPr>
        <w:tc>
          <w:tcPr>
            <w:tcW w:w="53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63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重要性</w:t>
            </w:r>
          </w:p>
        </w:tc>
        <w:tc>
          <w:tcPr>
            <w:tcW w:w="17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指标项</w:t>
            </w:r>
          </w:p>
        </w:tc>
        <w:tc>
          <w:tcPr>
            <w:tcW w:w="601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指标要求</w:t>
            </w:r>
          </w:p>
        </w:tc>
      </w:tr>
      <w:tr>
        <w:tblPrEx>
          <w:tblCellMar>
            <w:top w:w="15" w:type="dxa"/>
            <w:left w:w="15" w:type="dxa"/>
            <w:bottom w:w="15" w:type="dxa"/>
            <w:right w:w="15" w:type="dxa"/>
          </w:tblCellMar>
        </w:tblPrEx>
        <w:trPr>
          <w:trHeight w:val="360" w:hRule="atLeast"/>
          <w:jc w:val="center"/>
        </w:trPr>
        <w:tc>
          <w:tcPr>
            <w:tcW w:w="8887"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微软雅黑" w:cs="宋体"/>
                <w:color w:val="000000"/>
                <w:kern w:val="0"/>
                <w:sz w:val="21"/>
                <w:szCs w:val="21"/>
                <w:lang w:eastAsia="zh-CN"/>
              </w:rPr>
            </w:pPr>
            <w:r>
              <w:rPr>
                <w:rFonts w:hint="eastAsia" w:ascii="宋体" w:hAnsi="宋体" w:eastAsia="宋体" w:cs="宋体"/>
                <w:color w:val="000000"/>
                <w:kern w:val="0"/>
                <w:sz w:val="21"/>
                <w:szCs w:val="21"/>
              </w:rPr>
              <w:t>（1）</w:t>
            </w:r>
            <w:r>
              <w:rPr>
                <w:rFonts w:hint="eastAsia" w:ascii="宋体" w:hAnsi="宋体" w:eastAsia="宋体" w:cs="宋体"/>
                <w:color w:val="000000"/>
                <w:kern w:val="0"/>
                <w:sz w:val="21"/>
                <w:szCs w:val="21"/>
                <w:lang w:bidi="ar"/>
              </w:rPr>
              <w:t>操作</w:t>
            </w:r>
            <w:r>
              <w:rPr>
                <w:rFonts w:hint="eastAsia" w:ascii="宋体" w:hAnsi="宋体" w:eastAsia="宋体" w:cs="宋体"/>
                <w:color w:val="000000"/>
                <w:kern w:val="0"/>
                <w:sz w:val="21"/>
                <w:szCs w:val="21"/>
                <w:lang w:eastAsia="zh-CN" w:bidi="ar"/>
              </w:rPr>
              <w:t>计算机</w:t>
            </w:r>
          </w:p>
        </w:tc>
      </w:tr>
      <w:tr>
        <w:tblPrEx>
          <w:tblCellMar>
            <w:top w:w="15" w:type="dxa"/>
            <w:left w:w="15" w:type="dxa"/>
            <w:bottom w:w="15" w:type="dxa"/>
            <w:right w:w="15" w:type="dxa"/>
          </w:tblCellMar>
        </w:tblPrEx>
        <w:trPr>
          <w:trHeight w:val="819" w:hRule="atLeast"/>
          <w:jc w:val="center"/>
        </w:trPr>
        <w:tc>
          <w:tcPr>
            <w:tcW w:w="530" w:type="dxa"/>
            <w:tcBorders>
              <w:top w:val="single" w:color="000000" w:sz="4" w:space="0"/>
              <w:left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6" w:type="dxa"/>
            <w:tcBorders>
              <w:top w:val="single" w:color="000000" w:sz="4" w:space="0"/>
              <w:left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07" w:type="dxa"/>
            <w:tcBorders>
              <w:top w:val="single" w:color="000000" w:sz="4" w:space="0"/>
              <w:left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CPU</w:t>
            </w:r>
          </w:p>
        </w:tc>
        <w:tc>
          <w:tcPr>
            <w:tcW w:w="6014" w:type="dxa"/>
            <w:tcBorders>
              <w:top w:val="single" w:color="000000" w:sz="4" w:space="0"/>
              <w:left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textAlignment w:val="center"/>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CPU主频≥2.</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rPr>
              <w:t>GHz</w:t>
            </w:r>
          </w:p>
          <w:p>
            <w:pPr>
              <w:pageBreakBefore w:val="0"/>
              <w:kinsoku/>
              <w:wordWrap/>
              <w:overflowPunct/>
              <w:topLinePunct w:val="0"/>
              <w:bidi w:val="0"/>
              <w:snapToGrid w:val="0"/>
              <w:spacing w:line="240" w:lineRule="auto"/>
              <w:ind w:firstLine="0" w:firstLineChars="0"/>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2</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CPU核数≥</w:t>
            </w:r>
            <w:r>
              <w:rPr>
                <w:rFonts w:ascii="宋体" w:hAnsi="宋体" w:eastAsia="宋体" w:cs="宋体"/>
                <w:color w:val="000000"/>
                <w:kern w:val="0"/>
                <w:sz w:val="21"/>
                <w:szCs w:val="21"/>
              </w:rPr>
              <w:t>6</w:t>
            </w:r>
            <w:r>
              <w:rPr>
                <w:rFonts w:hint="eastAsia" w:ascii="宋体" w:hAnsi="宋体" w:eastAsia="宋体" w:cs="宋体"/>
                <w:color w:val="000000"/>
                <w:kern w:val="0"/>
                <w:sz w:val="21"/>
                <w:szCs w:val="21"/>
              </w:rPr>
              <w:t>核</w:t>
            </w:r>
          </w:p>
        </w:tc>
      </w:tr>
      <w:tr>
        <w:tblPrEx>
          <w:tblCellMar>
            <w:top w:w="15" w:type="dxa"/>
            <w:left w:w="15" w:type="dxa"/>
            <w:bottom w:w="15" w:type="dxa"/>
            <w:right w:w="15" w:type="dxa"/>
          </w:tblCellMar>
        </w:tblPrEx>
        <w:trPr>
          <w:trHeight w:val="360" w:hRule="atLeast"/>
          <w:jc w:val="center"/>
        </w:trPr>
        <w:tc>
          <w:tcPr>
            <w:tcW w:w="53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63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内存</w:t>
            </w:r>
            <w:r>
              <w:rPr>
                <w:rFonts w:hint="eastAsia" w:ascii="宋体" w:hAnsi="宋体" w:eastAsia="宋体" w:cs="宋体"/>
                <w:color w:val="000000"/>
                <w:kern w:val="0"/>
                <w:sz w:val="21"/>
                <w:szCs w:val="21"/>
                <w:lang w:eastAsia="zh-CN"/>
              </w:rPr>
              <w:t>容量</w:t>
            </w:r>
          </w:p>
        </w:tc>
        <w:tc>
          <w:tcPr>
            <w:tcW w:w="601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w:t>
            </w:r>
            <w:r>
              <w:rPr>
                <w:rFonts w:ascii="宋体" w:hAnsi="宋体" w:eastAsia="宋体" w:cs="宋体"/>
                <w:color w:val="000000"/>
                <w:kern w:val="0"/>
                <w:sz w:val="21"/>
                <w:szCs w:val="21"/>
              </w:rPr>
              <w:t>16G</w:t>
            </w:r>
          </w:p>
        </w:tc>
      </w:tr>
      <w:tr>
        <w:tblPrEx>
          <w:tblCellMar>
            <w:top w:w="15" w:type="dxa"/>
            <w:left w:w="15" w:type="dxa"/>
            <w:bottom w:w="15" w:type="dxa"/>
            <w:right w:w="15" w:type="dxa"/>
          </w:tblCellMar>
        </w:tblPrEx>
        <w:trPr>
          <w:trHeight w:val="360" w:hRule="atLeast"/>
          <w:jc w:val="center"/>
        </w:trPr>
        <w:tc>
          <w:tcPr>
            <w:tcW w:w="53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p>
        </w:tc>
        <w:tc>
          <w:tcPr>
            <w:tcW w:w="63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7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硬盘</w:t>
            </w:r>
            <w:r>
              <w:rPr>
                <w:rFonts w:hint="eastAsia" w:ascii="宋体" w:hAnsi="宋体" w:eastAsia="宋体" w:cs="宋体"/>
                <w:color w:val="000000"/>
                <w:kern w:val="0"/>
                <w:sz w:val="21"/>
                <w:szCs w:val="21"/>
                <w:lang w:eastAsia="zh-CN"/>
              </w:rPr>
              <w:t>容量</w:t>
            </w:r>
          </w:p>
        </w:tc>
        <w:tc>
          <w:tcPr>
            <w:tcW w:w="601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w:t>
            </w:r>
            <w:r>
              <w:rPr>
                <w:rFonts w:ascii="宋体" w:hAnsi="宋体" w:eastAsia="宋体" w:cs="宋体"/>
                <w:color w:val="000000"/>
                <w:kern w:val="0"/>
                <w:sz w:val="21"/>
                <w:szCs w:val="21"/>
              </w:rPr>
              <w:t>1T</w:t>
            </w:r>
          </w:p>
        </w:tc>
      </w:tr>
      <w:tr>
        <w:tblPrEx>
          <w:tblCellMar>
            <w:top w:w="15" w:type="dxa"/>
            <w:left w:w="15" w:type="dxa"/>
            <w:bottom w:w="15" w:type="dxa"/>
            <w:right w:w="15" w:type="dxa"/>
          </w:tblCellMar>
        </w:tblPrEx>
        <w:trPr>
          <w:trHeight w:val="360" w:hRule="atLeast"/>
          <w:jc w:val="center"/>
        </w:trPr>
        <w:tc>
          <w:tcPr>
            <w:tcW w:w="53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4</w:t>
            </w:r>
          </w:p>
        </w:tc>
        <w:tc>
          <w:tcPr>
            <w:tcW w:w="63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显卡</w:t>
            </w:r>
          </w:p>
        </w:tc>
        <w:tc>
          <w:tcPr>
            <w:tcW w:w="601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独立显卡</w:t>
            </w:r>
            <w:r>
              <w:rPr>
                <w:rFonts w:hint="eastAsia" w:ascii="宋体" w:hAnsi="宋体" w:eastAsia="宋体" w:cs="宋体"/>
                <w:color w:val="000000"/>
                <w:kern w:val="0"/>
                <w:sz w:val="21"/>
                <w:szCs w:val="21"/>
                <w:lang w:eastAsia="zh-CN"/>
              </w:rPr>
              <w:t>，显存</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lang w:val="en-US" w:eastAsia="zh-CN"/>
              </w:rPr>
              <w:t>2G</w:t>
            </w:r>
          </w:p>
        </w:tc>
      </w:tr>
      <w:tr>
        <w:tblPrEx>
          <w:tblCellMar>
            <w:top w:w="15" w:type="dxa"/>
            <w:left w:w="15" w:type="dxa"/>
            <w:bottom w:w="15" w:type="dxa"/>
            <w:right w:w="15" w:type="dxa"/>
          </w:tblCellMar>
        </w:tblPrEx>
        <w:trPr>
          <w:trHeight w:val="360" w:hRule="atLeast"/>
          <w:jc w:val="center"/>
        </w:trPr>
        <w:tc>
          <w:tcPr>
            <w:tcW w:w="53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5</w:t>
            </w:r>
          </w:p>
        </w:tc>
        <w:tc>
          <w:tcPr>
            <w:tcW w:w="63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屏幕</w:t>
            </w:r>
          </w:p>
        </w:tc>
        <w:tc>
          <w:tcPr>
            <w:tcW w:w="601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≥27</w:t>
            </w:r>
            <w:r>
              <w:rPr>
                <w:rFonts w:hint="eastAsia" w:ascii="宋体" w:hAnsi="宋体" w:eastAsia="宋体" w:cs="宋体"/>
                <w:color w:val="000000"/>
                <w:kern w:val="0"/>
                <w:sz w:val="21"/>
                <w:szCs w:val="21"/>
                <w:lang w:eastAsia="zh-CN"/>
              </w:rPr>
              <w:t>英</w:t>
            </w:r>
            <w:r>
              <w:rPr>
                <w:rFonts w:hint="eastAsia" w:ascii="宋体" w:hAnsi="宋体" w:eastAsia="宋体" w:cs="宋体"/>
                <w:color w:val="000000"/>
                <w:kern w:val="0"/>
                <w:sz w:val="21"/>
                <w:szCs w:val="21"/>
              </w:rPr>
              <w:t>寸液晶</w:t>
            </w:r>
            <w:r>
              <w:rPr>
                <w:rFonts w:hint="eastAsia" w:ascii="宋体" w:hAnsi="宋体" w:eastAsia="宋体" w:cs="宋体"/>
                <w:color w:val="000000"/>
                <w:kern w:val="0"/>
                <w:sz w:val="21"/>
                <w:szCs w:val="21"/>
                <w:lang w:eastAsia="zh-CN"/>
              </w:rPr>
              <w:t>显示器</w:t>
            </w:r>
          </w:p>
        </w:tc>
      </w:tr>
      <w:tr>
        <w:tblPrEx>
          <w:tblCellMar>
            <w:top w:w="15" w:type="dxa"/>
            <w:left w:w="15" w:type="dxa"/>
            <w:bottom w:w="15" w:type="dxa"/>
            <w:right w:w="15" w:type="dxa"/>
          </w:tblCellMar>
        </w:tblPrEx>
        <w:trPr>
          <w:trHeight w:val="360" w:hRule="atLeast"/>
          <w:jc w:val="center"/>
        </w:trPr>
        <w:tc>
          <w:tcPr>
            <w:tcW w:w="53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6</w:t>
            </w:r>
          </w:p>
        </w:tc>
        <w:tc>
          <w:tcPr>
            <w:tcW w:w="63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操作系统</w:t>
            </w:r>
          </w:p>
        </w:tc>
        <w:tc>
          <w:tcPr>
            <w:tcW w:w="601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预装正版国产操作</w:t>
            </w:r>
            <w:r>
              <w:rPr>
                <w:rFonts w:hint="eastAsia" w:ascii="宋体" w:hAnsi="宋体" w:eastAsia="宋体" w:cs="宋体"/>
                <w:color w:val="000000"/>
                <w:kern w:val="0"/>
                <w:sz w:val="21"/>
                <w:szCs w:val="21"/>
              </w:rPr>
              <w:t>系统</w:t>
            </w:r>
          </w:p>
        </w:tc>
      </w:tr>
      <w:tr>
        <w:tblPrEx>
          <w:tblCellMar>
            <w:top w:w="15" w:type="dxa"/>
            <w:left w:w="15" w:type="dxa"/>
            <w:bottom w:w="15" w:type="dxa"/>
            <w:right w:w="15" w:type="dxa"/>
          </w:tblCellMar>
        </w:tblPrEx>
        <w:trPr>
          <w:trHeight w:val="360" w:hRule="atLeast"/>
          <w:jc w:val="center"/>
        </w:trPr>
        <w:tc>
          <w:tcPr>
            <w:tcW w:w="53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7</w:t>
            </w:r>
          </w:p>
        </w:tc>
        <w:tc>
          <w:tcPr>
            <w:tcW w:w="63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t>其他</w:t>
            </w:r>
          </w:p>
        </w:tc>
        <w:tc>
          <w:tcPr>
            <w:tcW w:w="601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t>承诺满足</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lang w:eastAsia="zh-CN"/>
              </w:rPr>
              <w:t>台式计算机</w:t>
            </w:r>
            <w:r>
              <w:rPr>
                <w:rFonts w:hint="eastAsia" w:ascii="宋体" w:hAnsi="宋体" w:eastAsia="宋体" w:cs="宋体"/>
                <w:color w:val="000000"/>
                <w:kern w:val="0"/>
                <w:sz w:val="21"/>
                <w:szCs w:val="21"/>
              </w:rPr>
              <w:t>政府采购需求标准（2023年版）》</w:t>
            </w:r>
            <w:r>
              <w:rPr>
                <w:rFonts w:hint="eastAsia" w:ascii="宋体" w:hAnsi="宋体" w:eastAsia="宋体" w:cs="宋体"/>
                <w:color w:val="000000"/>
                <w:kern w:val="0"/>
                <w:sz w:val="21"/>
                <w:szCs w:val="21"/>
                <w:lang w:eastAsia="zh-CN"/>
              </w:rPr>
              <w:t>中标有“</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lang w:eastAsia="zh-CN"/>
              </w:rPr>
              <w:t>”的技术要求。</w:t>
            </w:r>
          </w:p>
        </w:tc>
      </w:tr>
    </w:tbl>
    <w:p>
      <w:pPr>
        <w:pageBreakBefore w:val="0"/>
        <w:widowControl/>
        <w:kinsoku/>
        <w:wordWrap/>
        <w:overflowPunct/>
        <w:topLinePunct w:val="0"/>
        <w:bidi w:val="0"/>
        <w:snapToGrid w:val="0"/>
        <w:spacing w:line="240" w:lineRule="auto"/>
        <w:ind w:firstLine="0" w:firstLineChars="0"/>
        <w:jc w:val="left"/>
        <w:rPr>
          <w:rFonts w:ascii="宋体" w:hAnsi="宋体" w:eastAsia="宋体" w:cs="宋体"/>
          <w:b/>
          <w:color w:val="000000"/>
          <w:kern w:val="0"/>
          <w:sz w:val="24"/>
          <w:szCs w:val="24"/>
        </w:rPr>
      </w:pPr>
    </w:p>
    <w:p>
      <w:pPr>
        <w:pageBreakBefore w:val="0"/>
        <w:widowControl/>
        <w:kinsoku/>
        <w:wordWrap/>
        <w:overflowPunct/>
        <w:topLinePunct w:val="0"/>
        <w:bidi w:val="0"/>
        <w:snapToGrid w:val="0"/>
        <w:spacing w:line="240" w:lineRule="auto"/>
        <w:ind w:firstLine="0" w:firstLineChars="0"/>
        <w:jc w:val="left"/>
        <w:rPr>
          <w:rFonts w:ascii="宋体" w:hAnsi="宋体" w:eastAsia="宋体" w:cs="宋体"/>
          <w:b/>
          <w:kern w:val="0"/>
          <w:sz w:val="24"/>
          <w:szCs w:val="24"/>
        </w:rPr>
      </w:pPr>
      <w:r>
        <w:rPr>
          <w:rFonts w:hint="eastAsia" w:ascii="宋体" w:hAnsi="宋体" w:eastAsia="宋体" w:cs="宋体"/>
          <w:b/>
          <w:color w:val="000000"/>
          <w:kern w:val="0"/>
          <w:sz w:val="24"/>
          <w:szCs w:val="24"/>
        </w:rPr>
        <w:t xml:space="preserve">（六）分平台其他设备 </w:t>
      </w:r>
    </w:p>
    <w:tbl>
      <w:tblPr>
        <w:tblStyle w:val="19"/>
        <w:tblW w:w="8943" w:type="dxa"/>
        <w:jc w:val="center"/>
        <w:tblLayout w:type="autofit"/>
        <w:tblCellMar>
          <w:top w:w="15" w:type="dxa"/>
          <w:left w:w="15" w:type="dxa"/>
          <w:bottom w:w="15" w:type="dxa"/>
          <w:right w:w="15" w:type="dxa"/>
        </w:tblCellMar>
      </w:tblPr>
      <w:tblGrid>
        <w:gridCol w:w="512"/>
        <w:gridCol w:w="637"/>
        <w:gridCol w:w="1711"/>
        <w:gridCol w:w="6083"/>
      </w:tblGrid>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重要性</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指标项</w:t>
            </w:r>
          </w:p>
        </w:tc>
        <w:tc>
          <w:tcPr>
            <w:tcW w:w="60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指标要求</w:t>
            </w:r>
          </w:p>
        </w:tc>
      </w:tr>
      <w:tr>
        <w:tblPrEx>
          <w:tblCellMar>
            <w:top w:w="15" w:type="dxa"/>
            <w:left w:w="15" w:type="dxa"/>
            <w:bottom w:w="15" w:type="dxa"/>
            <w:right w:w="15" w:type="dxa"/>
          </w:tblCellMar>
        </w:tblPrEx>
        <w:trPr>
          <w:trHeight w:val="401" w:hRule="atLeast"/>
          <w:jc w:val="center"/>
        </w:trPr>
        <w:tc>
          <w:tcPr>
            <w:tcW w:w="8943"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eastAsia="宋体"/>
                <w:color w:val="000000"/>
                <w:sz w:val="21"/>
                <w:szCs w:val="21"/>
              </w:rPr>
              <w:t>（1）电流互感器</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Style w:val="31"/>
              <w:pageBreakBefore w:val="0"/>
              <w:widowControl/>
              <w:kinsoku/>
              <w:wordWrap/>
              <w:overflowPunct/>
              <w:topLinePunct w:val="0"/>
              <w:bidi w:val="0"/>
              <w:snapToGrid w:val="0"/>
              <w:spacing w:line="240" w:lineRule="auto"/>
              <w:rPr>
                <w:color w:val="000000"/>
                <w:sz w:val="21"/>
                <w:szCs w:val="21"/>
              </w:rPr>
            </w:pPr>
            <w:r>
              <w:rPr>
                <w:rFonts w:hint="eastAsia"/>
                <w:color w:val="000000"/>
                <w:sz w:val="21"/>
                <w:szCs w:val="21"/>
              </w:rPr>
              <w:t>电流互感器</w:t>
            </w:r>
          </w:p>
        </w:tc>
        <w:tc>
          <w:tcPr>
            <w:tcW w:w="608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 xml:space="preserve">电流互感器的精确度等级应不低于0.5级，性能参数应符合《电流互感器》GB1208的规定。 </w:t>
            </w:r>
          </w:p>
        </w:tc>
      </w:tr>
      <w:tr>
        <w:tblPrEx>
          <w:tblCellMar>
            <w:top w:w="15" w:type="dxa"/>
            <w:left w:w="15" w:type="dxa"/>
            <w:bottom w:w="15" w:type="dxa"/>
            <w:right w:w="15" w:type="dxa"/>
          </w:tblCellMar>
        </w:tblPrEx>
        <w:trPr>
          <w:trHeight w:val="360" w:hRule="atLeast"/>
          <w:jc w:val="center"/>
        </w:trPr>
        <w:tc>
          <w:tcPr>
            <w:tcW w:w="8943"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eastAsia="宋体"/>
                <w:color w:val="000000"/>
                <w:sz w:val="21"/>
                <w:szCs w:val="21"/>
              </w:rPr>
              <w:t>（2）能源采集网关安装箱体</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通用要求</w:t>
            </w:r>
          </w:p>
        </w:tc>
        <w:tc>
          <w:tcPr>
            <w:tcW w:w="608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箱体为金属材质，厚度≥1</w:t>
            </w:r>
            <w:r>
              <w:rPr>
                <w:rFonts w:ascii="宋体" w:hAnsi="宋体" w:eastAsia="宋体" w:cs="宋体"/>
                <w:color w:val="000000"/>
                <w:kern w:val="0"/>
                <w:sz w:val="21"/>
                <w:szCs w:val="21"/>
              </w:rPr>
              <w:t>mm</w:t>
            </w:r>
          </w:p>
        </w:tc>
      </w:tr>
      <w:tr>
        <w:tblPrEx>
          <w:tblCellMar>
            <w:top w:w="15" w:type="dxa"/>
            <w:left w:w="15" w:type="dxa"/>
            <w:bottom w:w="15" w:type="dxa"/>
            <w:right w:w="15" w:type="dxa"/>
          </w:tblCellMar>
        </w:tblPrEx>
        <w:trPr>
          <w:trHeight w:val="360" w:hRule="atLeast"/>
          <w:jc w:val="center"/>
        </w:trPr>
        <w:tc>
          <w:tcPr>
            <w:tcW w:w="8943" w:type="dxa"/>
            <w:gridSpan w:val="4"/>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color w:val="000000"/>
                <w:kern w:val="0"/>
                <w:sz w:val="21"/>
                <w:szCs w:val="21"/>
              </w:rPr>
            </w:pPr>
            <w:r>
              <w:rPr>
                <w:rFonts w:hint="eastAsia" w:eastAsia="宋体"/>
                <w:color w:val="000000"/>
                <w:sz w:val="21"/>
                <w:szCs w:val="21"/>
              </w:rPr>
              <w:t>（3）电表安装箱体</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通用要求</w:t>
            </w:r>
          </w:p>
        </w:tc>
        <w:tc>
          <w:tcPr>
            <w:tcW w:w="608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箱体为金属材质，厚度≥1</w:t>
            </w:r>
            <w:r>
              <w:rPr>
                <w:rFonts w:ascii="宋体" w:hAnsi="宋体" w:eastAsia="宋体" w:cs="宋体"/>
                <w:color w:val="000000"/>
                <w:kern w:val="0"/>
                <w:sz w:val="21"/>
                <w:szCs w:val="21"/>
              </w:rPr>
              <w:t>mm</w:t>
            </w:r>
          </w:p>
        </w:tc>
      </w:tr>
      <w:tr>
        <w:tblPrEx>
          <w:tblCellMar>
            <w:top w:w="15" w:type="dxa"/>
            <w:left w:w="15" w:type="dxa"/>
            <w:bottom w:w="15" w:type="dxa"/>
            <w:right w:w="15" w:type="dxa"/>
          </w:tblCellMar>
        </w:tblPrEx>
        <w:trPr>
          <w:trHeight w:val="360" w:hRule="atLeast"/>
          <w:jc w:val="center"/>
        </w:trPr>
        <w:tc>
          <w:tcPr>
            <w:tcW w:w="8943" w:type="dxa"/>
            <w:gridSpan w:val="4"/>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color w:val="000000"/>
                <w:kern w:val="0"/>
                <w:sz w:val="21"/>
                <w:szCs w:val="21"/>
              </w:rPr>
            </w:pPr>
            <w:r>
              <w:rPr>
                <w:rFonts w:hint="eastAsia" w:eastAsia="宋体"/>
                <w:color w:val="000000"/>
                <w:sz w:val="21"/>
                <w:szCs w:val="21"/>
              </w:rPr>
              <w:t>（4）服务器机柜</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通用要求</w:t>
            </w:r>
          </w:p>
        </w:tc>
        <w:tc>
          <w:tcPr>
            <w:tcW w:w="6083" w:type="dxa"/>
            <w:tcBorders>
              <w:top w:val="single" w:color="000000" w:sz="4" w:space="0"/>
              <w:left w:val="single" w:color="000000" w:sz="4" w:space="0"/>
              <w:bottom w:val="single" w:color="000000" w:sz="4" w:space="0"/>
              <w:right w:val="single" w:color="000000" w:sz="4" w:space="0"/>
            </w:tcBorders>
            <w:vAlign w:val="center"/>
          </w:tcPr>
          <w:p>
            <w:pPr>
              <w:pStyle w:val="31"/>
              <w:widowControl/>
              <w:spacing w:line="240" w:lineRule="auto"/>
              <w:jc w:val="left"/>
              <w:rPr>
                <w:color w:val="000000"/>
                <w:szCs w:val="21"/>
              </w:rPr>
            </w:pPr>
            <w:r>
              <w:rPr>
                <w:rFonts w:hint="eastAsia"/>
                <w:color w:val="000000"/>
                <w:szCs w:val="21"/>
              </w:rPr>
              <w:t>1</w:t>
            </w:r>
            <w:r>
              <w:rPr>
                <w:color w:val="000000"/>
                <w:szCs w:val="21"/>
              </w:rPr>
              <w:t xml:space="preserve">. </w:t>
            </w:r>
            <w:r>
              <w:rPr>
                <w:rFonts w:hint="eastAsia"/>
                <w:color w:val="000000"/>
                <w:szCs w:val="21"/>
              </w:rPr>
              <w:t>采用标准机柜，高度为</w:t>
            </w:r>
            <w:r>
              <w:rPr>
                <w:color w:val="000000"/>
                <w:szCs w:val="21"/>
              </w:rPr>
              <w:t>42U;</w:t>
            </w:r>
          </w:p>
          <w:p>
            <w:pPr>
              <w:widowControl/>
              <w:snapToGrid/>
              <w:spacing w:line="240" w:lineRule="auto"/>
              <w:ind w:firstLine="0" w:firstLineChars="0"/>
              <w:jc w:val="left"/>
              <w:rPr>
                <w:rFonts w:ascii="宋体" w:hAnsi="宋体" w:eastAsia="宋体" w:cs="宋体"/>
                <w:color w:val="000000"/>
                <w:kern w:val="0"/>
                <w:sz w:val="21"/>
                <w:szCs w:val="21"/>
              </w:rPr>
            </w:pPr>
            <w:r>
              <w:rPr>
                <w:rFonts w:ascii="Times New Roman" w:hAnsi="Times New Roman" w:eastAsia="宋体" w:cstheme="minorBidi"/>
                <w:color w:val="000000"/>
                <w:kern w:val="2"/>
                <w:sz w:val="21"/>
                <w:szCs w:val="21"/>
              </w:rPr>
              <w:t>2.</w:t>
            </w:r>
            <w:r>
              <w:rPr>
                <w:rFonts w:hint="eastAsia" w:eastAsia="宋体"/>
                <w:color w:val="000000"/>
                <w:sz w:val="21"/>
                <w:szCs w:val="21"/>
              </w:rPr>
              <w:t xml:space="preserve"> 材料应为高强度钢材或铝合金等耐用材料制成。</w:t>
            </w:r>
          </w:p>
        </w:tc>
      </w:tr>
    </w:tbl>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4"/>
          <w:szCs w:val="24"/>
        </w:rPr>
      </w:pPr>
    </w:p>
    <w:p>
      <w:pPr>
        <w:pageBreakBefore w:val="0"/>
        <w:widowControl/>
        <w:kinsoku/>
        <w:wordWrap/>
        <w:overflowPunct/>
        <w:topLinePunct w:val="0"/>
        <w:bidi w:val="0"/>
        <w:snapToGrid w:val="0"/>
        <w:spacing w:line="240" w:lineRule="auto"/>
        <w:ind w:firstLine="0" w:firstLineChars="0"/>
        <w:jc w:val="left"/>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（七）分平台服务器通用软件</w:t>
      </w:r>
    </w:p>
    <w:tbl>
      <w:tblPr>
        <w:tblStyle w:val="19"/>
        <w:tblW w:w="8897" w:type="dxa"/>
        <w:jc w:val="center"/>
        <w:tblLayout w:type="autofit"/>
        <w:tblCellMar>
          <w:top w:w="15" w:type="dxa"/>
          <w:left w:w="15" w:type="dxa"/>
          <w:bottom w:w="15" w:type="dxa"/>
          <w:right w:w="15" w:type="dxa"/>
        </w:tblCellMar>
      </w:tblPr>
      <w:tblGrid>
        <w:gridCol w:w="512"/>
        <w:gridCol w:w="637"/>
        <w:gridCol w:w="1711"/>
        <w:gridCol w:w="6037"/>
      </w:tblGrid>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重要性</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指标项</w:t>
            </w:r>
          </w:p>
        </w:tc>
        <w:tc>
          <w:tcPr>
            <w:tcW w:w="6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指标要求</w:t>
            </w:r>
          </w:p>
        </w:tc>
      </w:tr>
      <w:tr>
        <w:tblPrEx>
          <w:tblCellMar>
            <w:top w:w="15" w:type="dxa"/>
            <w:left w:w="15" w:type="dxa"/>
            <w:bottom w:w="15" w:type="dxa"/>
            <w:right w:w="15" w:type="dxa"/>
          </w:tblCellMar>
        </w:tblPrEx>
        <w:trPr>
          <w:trHeight w:val="360" w:hRule="atLeast"/>
          <w:jc w:val="center"/>
        </w:trPr>
        <w:tc>
          <w:tcPr>
            <w:tcW w:w="8897"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（1）服务器操作系统</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eastAsia="宋体" w:cs="宋体"/>
                <w:b/>
                <w:bCs/>
                <w:color w:val="000000"/>
                <w:kern w:val="0"/>
                <w:sz w:val="21"/>
                <w:szCs w:val="21"/>
                <w:highlight w:val="yellow"/>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通用要求</w:t>
            </w:r>
          </w:p>
        </w:tc>
        <w:tc>
          <w:tcPr>
            <w:tcW w:w="60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承诺满足财政部、工业和信息化部印发的《操作系统政府采购需求标准（2023年版）》中所有标“*”的技术指标要求。</w:t>
            </w:r>
          </w:p>
        </w:tc>
      </w:tr>
      <w:tr>
        <w:tblPrEx>
          <w:tblCellMar>
            <w:top w:w="15" w:type="dxa"/>
            <w:left w:w="15" w:type="dxa"/>
            <w:bottom w:w="15" w:type="dxa"/>
            <w:right w:w="15" w:type="dxa"/>
          </w:tblCellMar>
        </w:tblPrEx>
        <w:trPr>
          <w:trHeight w:val="360" w:hRule="atLeast"/>
          <w:jc w:val="center"/>
        </w:trPr>
        <w:tc>
          <w:tcPr>
            <w:tcW w:w="889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（2）数据库</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highlight w:val="yellow"/>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通用要求</w:t>
            </w:r>
          </w:p>
        </w:tc>
        <w:tc>
          <w:tcPr>
            <w:tcW w:w="60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承诺满足财政部、工业和信息化部印发的《数据库政府采购需求标准（2023年版）》中所有标“*”的技术指标要求。</w:t>
            </w:r>
          </w:p>
        </w:tc>
      </w:tr>
      <w:tr>
        <w:tblPrEx>
          <w:tblCellMar>
            <w:top w:w="15" w:type="dxa"/>
            <w:left w:w="15" w:type="dxa"/>
            <w:bottom w:w="15" w:type="dxa"/>
            <w:right w:w="15" w:type="dxa"/>
          </w:tblCellMar>
        </w:tblPrEx>
        <w:trPr>
          <w:trHeight w:val="360" w:hRule="atLeast"/>
          <w:jc w:val="center"/>
        </w:trPr>
        <w:tc>
          <w:tcPr>
            <w:tcW w:w="889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（3）数据库中间件</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highlight w:val="yellow"/>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中间件构成</w:t>
            </w:r>
          </w:p>
        </w:tc>
        <w:tc>
          <w:tcPr>
            <w:tcW w:w="603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数据库中间件至少包含应用中间件、缓存中间件、负载均衡中间件。</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Cs/>
                <w:color w:val="000000"/>
                <w:kern w:val="0"/>
                <w:sz w:val="21"/>
                <w:szCs w:val="21"/>
              </w:rPr>
            </w:pPr>
            <w:r>
              <w:rPr>
                <w:rFonts w:ascii="宋体" w:hAnsi="宋体" w:eastAsia="宋体" w:cs="宋体"/>
                <w:bCs/>
                <w:color w:val="000000"/>
                <w:kern w:val="0"/>
                <w:sz w:val="21"/>
                <w:szCs w:val="21"/>
              </w:rPr>
              <w:t>2</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highlight w:val="yellow"/>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通用要求</w:t>
            </w:r>
          </w:p>
        </w:tc>
        <w:tc>
          <w:tcPr>
            <w:tcW w:w="603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产品国产自主可控或基于开源软件的数据库中间件。</w:t>
            </w:r>
          </w:p>
        </w:tc>
      </w:tr>
    </w:tbl>
    <w:p>
      <w:pPr>
        <w:pageBreakBefore w:val="0"/>
        <w:widowControl/>
        <w:kinsoku/>
        <w:wordWrap/>
        <w:overflowPunct/>
        <w:topLinePunct w:val="0"/>
        <w:bidi w:val="0"/>
        <w:snapToGrid w:val="0"/>
        <w:spacing w:line="240" w:lineRule="auto"/>
        <w:ind w:firstLine="0" w:firstLineChars="0"/>
        <w:jc w:val="left"/>
        <w:rPr>
          <w:rFonts w:ascii="宋体" w:hAnsi="宋体" w:eastAsia="宋体" w:cs="宋体"/>
          <w:b/>
          <w:kern w:val="0"/>
          <w:sz w:val="24"/>
          <w:szCs w:val="24"/>
        </w:rPr>
      </w:pPr>
      <w:r>
        <w:rPr>
          <w:rFonts w:hint="eastAsia" w:ascii="宋体" w:hAnsi="宋体" w:eastAsia="宋体" w:cs="宋体"/>
          <w:b/>
          <w:color w:val="000000"/>
          <w:kern w:val="0"/>
          <w:sz w:val="24"/>
          <w:szCs w:val="24"/>
        </w:rPr>
        <w:t xml:space="preserve">（八）分平台安装实施服务及辅助材料 </w:t>
      </w:r>
    </w:p>
    <w:tbl>
      <w:tblPr>
        <w:tblStyle w:val="19"/>
        <w:tblW w:w="8820" w:type="dxa"/>
        <w:jc w:val="center"/>
        <w:tblLayout w:type="autofit"/>
        <w:tblCellMar>
          <w:top w:w="15" w:type="dxa"/>
          <w:left w:w="15" w:type="dxa"/>
          <w:bottom w:w="15" w:type="dxa"/>
          <w:right w:w="15" w:type="dxa"/>
        </w:tblCellMar>
      </w:tblPr>
      <w:tblGrid>
        <w:gridCol w:w="512"/>
        <w:gridCol w:w="637"/>
        <w:gridCol w:w="1711"/>
        <w:gridCol w:w="5960"/>
      </w:tblGrid>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重要性</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指标项</w:t>
            </w:r>
          </w:p>
        </w:tc>
        <w:tc>
          <w:tcPr>
            <w:tcW w:w="596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指标要求</w:t>
            </w:r>
          </w:p>
        </w:tc>
      </w:tr>
      <w:tr>
        <w:tblPrEx>
          <w:tblCellMar>
            <w:top w:w="15" w:type="dxa"/>
            <w:left w:w="15" w:type="dxa"/>
            <w:bottom w:w="15" w:type="dxa"/>
            <w:right w:w="15" w:type="dxa"/>
          </w:tblCellMar>
        </w:tblPrEx>
        <w:trPr>
          <w:trHeight w:val="401" w:hRule="atLeast"/>
          <w:jc w:val="center"/>
        </w:trPr>
        <w:tc>
          <w:tcPr>
            <w:tcW w:w="8820"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（1）线材辅材</w:t>
            </w:r>
          </w:p>
        </w:tc>
      </w:tr>
      <w:tr>
        <w:tblPrEx>
          <w:tblCellMar>
            <w:top w:w="15" w:type="dxa"/>
            <w:left w:w="15" w:type="dxa"/>
            <w:bottom w:w="15" w:type="dxa"/>
            <w:right w:w="15" w:type="dxa"/>
          </w:tblCellMar>
        </w:tblPrEx>
        <w:trPr>
          <w:trHeight w:val="401"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通用要求</w:t>
            </w:r>
          </w:p>
        </w:tc>
        <w:tc>
          <w:tcPr>
            <w:tcW w:w="596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满足本项目需要</w:t>
            </w:r>
            <w:r>
              <w:rPr>
                <w:rFonts w:hint="eastAsia" w:ascii="宋体" w:hAnsi="宋体" w:eastAsia="宋体" w:cs="宋体"/>
                <w:color w:val="000000"/>
                <w:kern w:val="0"/>
                <w:sz w:val="21"/>
                <w:szCs w:val="21"/>
              </w:rPr>
              <w:t>，技术规格符合</w:t>
            </w:r>
            <w:r>
              <w:rPr>
                <w:rFonts w:hint="eastAsia" w:ascii="宋体" w:hAnsi="宋体" w:eastAsia="宋体" w:cs="宋体"/>
                <w:color w:val="000000"/>
                <w:kern w:val="0"/>
                <w:sz w:val="21"/>
                <w:szCs w:val="21"/>
                <w:lang w:eastAsia="zh-CN"/>
              </w:rPr>
              <w:t>行业</w:t>
            </w:r>
            <w:r>
              <w:rPr>
                <w:rFonts w:hint="eastAsia" w:ascii="宋体" w:hAnsi="宋体" w:eastAsia="宋体" w:cs="宋体"/>
                <w:color w:val="000000"/>
                <w:kern w:val="0"/>
                <w:sz w:val="21"/>
                <w:szCs w:val="21"/>
              </w:rPr>
              <w:t>通用标准和要求。</w:t>
            </w:r>
          </w:p>
        </w:tc>
      </w:tr>
      <w:tr>
        <w:tblPrEx>
          <w:tblCellMar>
            <w:top w:w="15" w:type="dxa"/>
            <w:left w:w="15" w:type="dxa"/>
            <w:bottom w:w="15" w:type="dxa"/>
            <w:right w:w="15" w:type="dxa"/>
          </w:tblCellMar>
        </w:tblPrEx>
        <w:trPr>
          <w:trHeight w:val="360" w:hRule="atLeast"/>
          <w:jc w:val="center"/>
        </w:trPr>
        <w:tc>
          <w:tcPr>
            <w:tcW w:w="8820"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（2）调试部署服务</w:t>
            </w:r>
          </w:p>
        </w:tc>
      </w:tr>
      <w:tr>
        <w:tblPrEx>
          <w:tblCellMar>
            <w:top w:w="15" w:type="dxa"/>
            <w:left w:w="15" w:type="dxa"/>
            <w:bottom w:w="15" w:type="dxa"/>
            <w:right w:w="15" w:type="dxa"/>
          </w:tblCellMar>
        </w:tblPrEx>
        <w:trPr>
          <w:trHeight w:val="360"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p>
        </w:tc>
        <w:tc>
          <w:tcPr>
            <w:tcW w:w="596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t>满足本项目需要，技术规格符合行业通用标准和要求。</w:t>
            </w:r>
          </w:p>
        </w:tc>
      </w:tr>
      <w:tr>
        <w:tblPrEx>
          <w:tblCellMar>
            <w:top w:w="15" w:type="dxa"/>
            <w:left w:w="15" w:type="dxa"/>
            <w:bottom w:w="15" w:type="dxa"/>
            <w:right w:w="15" w:type="dxa"/>
          </w:tblCellMar>
        </w:tblPrEx>
        <w:trPr>
          <w:trHeight w:val="360" w:hRule="atLeast"/>
          <w:jc w:val="center"/>
        </w:trPr>
        <w:tc>
          <w:tcPr>
            <w:tcW w:w="8820" w:type="dxa"/>
            <w:gridSpan w:val="4"/>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（3）安装施工服务</w:t>
            </w:r>
          </w:p>
        </w:tc>
      </w:tr>
      <w:tr>
        <w:tblPrEx>
          <w:tblCellMar>
            <w:top w:w="15" w:type="dxa"/>
            <w:left w:w="15" w:type="dxa"/>
            <w:bottom w:w="15" w:type="dxa"/>
            <w:right w:w="15" w:type="dxa"/>
          </w:tblCellMar>
        </w:tblPrEx>
        <w:trPr>
          <w:trHeight w:val="326" w:hRule="atLeast"/>
          <w:jc w:val="center"/>
        </w:trPr>
        <w:tc>
          <w:tcPr>
            <w:tcW w:w="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w:t>
            </w:r>
          </w:p>
        </w:tc>
        <w:tc>
          <w:tcPr>
            <w:tcW w:w="171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center"/>
              <w:rPr>
                <w:rFonts w:ascii="宋体" w:hAnsi="宋体" w:eastAsia="宋体" w:cs="宋体"/>
                <w:color w:val="000000"/>
                <w:kern w:val="0"/>
                <w:sz w:val="21"/>
                <w:szCs w:val="21"/>
                <w:lang w:bidi="ar"/>
              </w:rPr>
            </w:pPr>
          </w:p>
        </w:tc>
        <w:tc>
          <w:tcPr>
            <w:tcW w:w="596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napToGrid w:val="0"/>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满足本项目需要，技术规格符合行业通用标准和要求。</w:t>
            </w:r>
          </w:p>
        </w:tc>
      </w:tr>
    </w:tbl>
    <w:p>
      <w:pPr>
        <w:pageBreakBefore w:val="0"/>
        <w:widowControl/>
        <w:kinsoku/>
        <w:wordWrap/>
        <w:overflowPunct/>
        <w:topLinePunct w:val="0"/>
        <w:bidi w:val="0"/>
        <w:snapToGrid w:val="0"/>
        <w:spacing w:line="240" w:lineRule="auto"/>
        <w:ind w:firstLine="0" w:firstLineChars="0"/>
        <w:jc w:val="left"/>
        <w:rPr>
          <w:rFonts w:ascii="宋体" w:hAnsi="宋体" w:eastAsia="宋体" w:cs="宋体"/>
          <w:kern w:val="0"/>
          <w:sz w:val="24"/>
          <w:szCs w:val="24"/>
        </w:rPr>
      </w:pPr>
    </w:p>
    <w:p>
      <w:pPr>
        <w:pageBreakBefore w:val="0"/>
        <w:widowControl/>
        <w:kinsoku/>
        <w:wordWrap/>
        <w:overflowPunct/>
        <w:topLinePunct w:val="0"/>
        <w:bidi w:val="0"/>
        <w:snapToGrid w:val="0"/>
        <w:spacing w:line="240" w:lineRule="auto"/>
        <w:ind w:firstLine="0" w:firstLineChars="0"/>
        <w:jc w:val="left"/>
        <w:rPr>
          <w:rFonts w:ascii="宋体" w:hAnsi="宋体" w:eastAsia="宋体" w:cs="宋体"/>
          <w:b/>
          <w:kern w:val="0"/>
          <w:sz w:val="24"/>
          <w:szCs w:val="24"/>
        </w:rPr>
      </w:pPr>
      <w:r>
        <w:rPr>
          <w:rFonts w:hint="eastAsia" w:ascii="宋体" w:hAnsi="宋体" w:eastAsia="宋体" w:cs="宋体"/>
          <w:b/>
          <w:kern w:val="0"/>
          <w:sz w:val="24"/>
          <w:szCs w:val="24"/>
        </w:rPr>
        <w:t>（七）具体技术要求</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1、项目采购依据</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（1）建筑概况：</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本项目为中国劳动关系学院涿州校区能源管理平台项目。校区共69栋建筑，栋楼表具数量详见图纸中末端表具设置情况统计表格（一）、末端表具设置情况统计表格（二）、末端表具设置情况统计表格（水表）。</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（2）学校提供的资料：</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 xml:space="preserve">1）学校提供的本校区平面图资料；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2）中直机关能源管理监测平台建设操作指南。</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（3）所有设备选型均应满足</w:t>
      </w:r>
      <w:r>
        <w:rPr>
          <w:rFonts w:hint="eastAsia" w:ascii="宋体" w:hAnsi="宋体" w:eastAsia="宋体" w:cs="宋体"/>
          <w:kern w:val="0"/>
          <w:sz w:val="24"/>
          <w:szCs w:val="24"/>
          <w:lang w:eastAsia="zh-CN"/>
        </w:rPr>
        <w:t>涿州当地</w:t>
      </w:r>
      <w:r>
        <w:rPr>
          <w:rFonts w:hint="eastAsia" w:ascii="宋体" w:hAnsi="宋体" w:eastAsia="宋体" w:cs="宋体"/>
          <w:kern w:val="0"/>
          <w:sz w:val="24"/>
          <w:szCs w:val="24"/>
        </w:rPr>
        <w:t>气象条件。</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2、采购内容及采购范围</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（1）平台统计计量内容包括：用水、用电、用天然气、汽油、柴油及厨余垃圾产生量；</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结合建筑功能要求及建设单位需求，本次设计，要求把学校各个楼（含室外）用水、用电情况进行分楼、分项监测及统计。全面实时掌握学校能耗数据，完善学校“用能监测”、“用水监测”、“水电费报表”、“能效管理”、“水效管理”、“水电指标管理”等功能。提升学校能源资源管理的信息化水平，实现数据互通共享，降低能源资源消耗，完成节能减碳任务。</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（3）本次设计的能源管理平台，必须满足中直系统的建设操作指南要求，并能实现数据上的互联互通。</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（4）能耗数据采集方式包括自动采集方式和人工采集方式：</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1）自动采集方式。用水、用电的采集数据由自动计量装置实时采集，通过自动传输方式实时传输至数据服务器。</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2）人工采集方式。无法通过自动采集的数据通过人工填报的方式定期填报到平台上，如厨余垃圾产生量，天然气，汽油，柴油消费量，建筑基本情况数据和其他不易通过自动采集方式采集的能耗数据。</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（5）对涿州校区电、给水、中水的表具进行替换或新增，变更为可远传的智能电表、智能水表，并完成表具替换、新增的安装工作以及相应的线路敷设工作；</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对变配电室及各建筑单体配置能源采集网关，用以采集智能表具数据，并完成能源采集网关及其箱体的安装工作以及相应的线路敷设工作；</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（6）于涿州校区行政办公楼内数据中心配置边缘计算服务器网关，与数据库服务器、应用服务器；</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7）于服务器中配置一整套能源管理平台软件，服务包括数据接入套件、数据整合套件、数据存储套件、数据分析套件、数据北向服务套件，应用包括能碳概览、能耗监测、能耗统计、能耗分析、能耗报表、能耗定额、能耗报警、能耗配置、手工录入、碳排统计、数据上报多维度完整功能模块。</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（8）本次建设的涿州校区能源管理平台除本校区的能源数据外，应将北京海淀校区能源管理平台的数据进行接入，北京海淀校区部分的能源数据处理应同样符合中直机关能源管理监测平台建设操作指南要求。</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（9）本次建设的涿州校区能源管理平台需考虑未来涿州校区新建建筑的能源数据接入扩展需求，无偿开放接入条件与持续提供咨询服务。</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0</w:t>
      </w:r>
      <w:r>
        <w:rPr>
          <w:rFonts w:hint="eastAsia" w:ascii="宋体" w:hAnsi="宋体" w:eastAsia="宋体" w:cs="宋体"/>
          <w:kern w:val="0"/>
          <w:sz w:val="24"/>
          <w:szCs w:val="24"/>
        </w:rPr>
        <w:t>）采购范围与说明：</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1）所有的用电进行一、二、三级计量；部分情况不允许进行调整；</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2）所有的水表更换远传水表或者新增加远传水表；</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3）本工程各楼新增（或更换）远传水表、远传电表、采集器、接口网关，信号返回至校园网络系统，统一返回至行政办公楼一层。</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4）施工过程中，如需对现有建筑、装修进行拆除，需原样恢复。</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3、远传电表设置情况</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（1）根据中直机关要求，对电能进行分项统计。现结合现场情况，对各楼用电进行分项计量。</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2</w:t>
      </w:r>
      <w:r>
        <w:rPr>
          <w:rFonts w:hint="eastAsia" w:ascii="宋体" w:hAnsi="宋体" w:eastAsia="宋体" w:cs="宋体"/>
          <w:kern w:val="0"/>
          <w:sz w:val="24"/>
          <w:szCs w:val="24"/>
        </w:rPr>
        <w:t>）根据现场情况，电表数据新增表具及采集器进行读取。</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（3）详细设置情况见设计图《各楼末端表具设置情况统计表格》。</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4、远传水表设置情况</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（1）根据中直机关要求，对用水进行分项统计。现结合现场情况，对各楼用水计量。</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（2）根据现场情况，水表数据新增表具及采集器进行读取。</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（3）详细设置情况见设计图《水表表具设置情况统计表格》。</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5、系统网络配置</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（1）各楼内新增加的表具、采集器、网关，信号统一汇总至本栋或者附近弱电网关位置，通过现有或者增加光纤的形式最终汇总至行政办公楼一层弱电机房内。</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（2）电表数据汇总至附近网关再通过校园网络上传汇总、能源管理平台后台设置在行政办公楼一层弱电间。</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（3）室外及户内水表数据，通过485总线连接至就近采集箱内，户外路由过马路切割、埋管并进行恢复。</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（4）中标</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rPr>
        <w:t>，需对现场进行踏勘，复核网络系统内容，自行深化网络敷设内容及实施，施工内容及费用自行评估。</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6、系统硬件配置</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（1）系统架构：能源管理平台分为 3 层结构：</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1）数据计量层（设备层）：各种计量仪表（水表、电表等）；对本项目建筑用水、用电等能源进行计量及监测；</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2）数据管理层：在各楼合适地方安装能耗数据采集器，通过 RS485 或 M-Bus 的通讯方式对网络水表、网络电表进行分组通信管理，考虑项目后期会增加仪表，系统设计保留一定的冗余；上行接入相关系统的网络交换机，通过局域网向后台服务器传输数据。</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3）应用业务层：后台服务器设置于行政办公楼网络机房，安装服务器，与局域网连接，与各个能耗数据通过局域网采集器通信，通过设置于中控室中的</w:t>
      </w:r>
      <w:r>
        <w:rPr>
          <w:rFonts w:hint="eastAsia" w:ascii="宋体" w:hAnsi="宋体" w:eastAsia="宋体" w:cs="宋体"/>
          <w:kern w:val="0"/>
          <w:sz w:val="24"/>
          <w:szCs w:val="24"/>
          <w:lang w:eastAsia="zh-CN"/>
        </w:rPr>
        <w:t>计算机</w:t>
      </w:r>
      <w:r>
        <w:rPr>
          <w:rFonts w:hint="eastAsia" w:ascii="宋体" w:hAnsi="宋体" w:eastAsia="宋体" w:cs="宋体"/>
          <w:kern w:val="0"/>
          <w:sz w:val="24"/>
          <w:szCs w:val="24"/>
        </w:rPr>
        <w:t>由能源管理平台软件进行远程抄表，打印数据及报表，并可对用户使用状态和用量进行实时查看和分类、管理。</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（2）系统要求：</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 xml:space="preserve">1）系统特点：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 xml:space="preserve">网络版解决方案，全面支持 B/S 架构；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 xml:space="preserve">全新友好的 Web 风格操作界面；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多级数据保护技术与严密的逻辑设计，数据传输精确可靠，数据完整性不受系统断电及意外故障的影响；</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 xml:space="preserve">高度专业化设计，内容全面，业务流程清晰，操作过程简单易学；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功能模块易用性强，可扩展性强，体系结构关联紧密；</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集成先进的 GIS 技术，支持图形化展示位置信息；</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备选多种数据同步技术，兼容 RS485等有线通信方式，兼容 Modbus、BACnet、TCP/IP等通信协议，兼容各种智能网络仪表，系统灵活性强；</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系统接口标准化，可集成其他系统（例如：电力监控系统）；</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可根据需求定制功能模块，系统升级维护简便易行。</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2）产品要求：</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产品设计符合《中直机关能源管理检测平台建设操作指南》</w:t>
      </w:r>
      <w:bookmarkStart w:id="4" w:name="_GoBack"/>
      <w:bookmarkEnd w:id="4"/>
      <w:r>
        <w:rPr>
          <w:rFonts w:hint="eastAsia" w:ascii="宋体" w:hAnsi="宋体" w:eastAsia="宋体" w:cs="宋体"/>
          <w:kern w:val="0"/>
          <w:szCs w:val="24"/>
          <w:lang w:eastAsia="zh-CN"/>
        </w:rPr>
        <w:t>等相关国家要求</w:t>
      </w:r>
      <w:r>
        <w:rPr>
          <w:rFonts w:hint="eastAsia" w:ascii="宋体" w:hAnsi="宋体" w:eastAsia="宋体" w:cs="宋体"/>
          <w:kern w:val="0"/>
          <w:sz w:val="24"/>
          <w:szCs w:val="24"/>
        </w:rPr>
        <w:t>，部分参数指标优于以上国家标准要求；</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产品通讯稳定，大量数据传输稳定；产品安装维护方便。</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选用市场成熟稳定的产品。</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7、系统软件配置</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平台软件满足涿州校区对于能耗计量管理手段的提升需求，包括但不限于能碳概览、能耗监测、能耗统计、能耗分析、能耗报表、能耗定额、能耗报警、能耗配置、手工录入、碳排统计、数据上报多维度完整功能模块，提升针对于涿州校区特点的能耗计量管理水平；参考《中直机关能源管理监测平台建设操作指南》。</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kern w:val="0"/>
          <w:sz w:val="24"/>
          <w:szCs w:val="24"/>
        </w:rPr>
      </w:pPr>
    </w:p>
    <w:p>
      <w:pPr>
        <w:pStyle w:val="4"/>
        <w:pageBreakBefore w:val="0"/>
        <w:widowControl/>
        <w:numPr>
          <w:ilvl w:val="0"/>
          <w:numId w:val="0"/>
        </w:numPr>
        <w:kinsoku/>
        <w:wordWrap/>
        <w:overflowPunct/>
        <w:topLinePunct w:val="0"/>
        <w:bidi w:val="0"/>
        <w:snapToGrid w:val="0"/>
        <w:spacing w:before="0" w:after="0" w:line="240" w:lineRule="auto"/>
        <w:ind w:left="992" w:hanging="567"/>
        <w:rPr>
          <w:sz w:val="24"/>
          <w:szCs w:val="24"/>
        </w:rPr>
      </w:pPr>
      <w:r>
        <w:rPr>
          <w:rFonts w:hint="eastAsia"/>
          <w:sz w:val="24"/>
          <w:szCs w:val="24"/>
        </w:rPr>
        <w:t>四、施工要求</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（一）施工方案要求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施工方案的编制应准确、合理，符合现场实际情况并突出项目的特点。施工方案主要包括：工程概况、编制依据、施工部署、施工计划及施工保证措施、项目部管理机构组成、质量保证措施、安全文明施工措施、施工工艺及方法、材料设备供货计划、竣工验收方案等。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（二）安全及质量保障措施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1、安全保障措施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安全保障措施为实施项目中对安全责任的划分、安全方法实施及安全预案紧急措施的说明，主要包括：安全管理构成、安全管理措施、安全检查制度、消防措施、安全施工方案、环境保护措施、文明施工方案、现场保卫措施、紧急情况应急预案及方法等。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2、质量保障措施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质量保障实施方案包括：对施工质量的承诺、施工质量管理制度、施工准备阶段的质量管理、施工过程阶段的质量管理、施工质量管理的重要环节、竣工验收阶段的质量控制、工程质量管理检验、测量、验证要求。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eastAsia="宋体" w:cs="Times New Roman"/>
          <w:color w:val="000000"/>
          <w:kern w:val="0"/>
          <w:sz w:val="24"/>
          <w:szCs w:val="24"/>
          <w:lang w:eastAsia="zh-CN"/>
        </w:rPr>
        <w:t>（三）</w:t>
      </w:r>
      <w:r>
        <w:rPr>
          <w:rFonts w:hint="eastAsia" w:ascii="宋体" w:hAnsi="宋体" w:eastAsia="宋体" w:cs="宋体"/>
          <w:color w:val="000000"/>
          <w:kern w:val="0"/>
          <w:sz w:val="24"/>
          <w:szCs w:val="24"/>
        </w:rPr>
        <w:t>施工人员</w:t>
      </w:r>
      <w:r>
        <w:rPr>
          <w:rFonts w:hint="eastAsia" w:ascii="宋体" w:hAnsi="宋体" w:eastAsia="宋体" w:cs="宋体"/>
          <w:color w:val="000000"/>
          <w:kern w:val="0"/>
          <w:sz w:val="24"/>
          <w:szCs w:val="24"/>
          <w:lang w:eastAsia="zh-CN"/>
        </w:rPr>
        <w:t>人数及</w:t>
      </w:r>
      <w:r>
        <w:rPr>
          <w:rFonts w:hint="eastAsia" w:ascii="宋体" w:hAnsi="宋体" w:eastAsia="宋体" w:cs="宋体"/>
          <w:color w:val="000000"/>
          <w:kern w:val="0"/>
          <w:sz w:val="24"/>
          <w:szCs w:val="24"/>
        </w:rPr>
        <w:t xml:space="preserve">职责要求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hint="eastAsia" w:ascii="黑体" w:hAnsi="黑体" w:eastAsia="黑体" w:cs="方正仿宋_GBK"/>
          <w:b w:val="0"/>
          <w:bCs w:val="0"/>
          <w:kern w:val="0"/>
          <w:sz w:val="24"/>
          <w:szCs w:val="24"/>
          <w:shd w:val="clear" w:color="auto" w:fill="FFFFFF"/>
          <w:lang w:eastAsia="zh-CN" w:bidi="ar"/>
        </w:rPr>
      </w:pPr>
      <w:r>
        <w:rPr>
          <w:rFonts w:hint="eastAsia" w:ascii="黑体" w:hAnsi="黑体" w:eastAsia="黑体" w:cs="方正仿宋_GBK"/>
          <w:b w:val="0"/>
          <w:bCs w:val="0"/>
          <w:kern w:val="0"/>
          <w:sz w:val="24"/>
          <w:szCs w:val="24"/>
          <w:shd w:val="clear" w:color="auto" w:fill="FFFFFF"/>
          <w:lang w:eastAsia="zh-CN" w:bidi="ar"/>
        </w:rPr>
        <w:t>必须满足的要求：</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hint="eastAsia" w:ascii="黑体" w:hAnsi="黑体" w:eastAsia="黑体" w:cs="方正仿宋_GBK"/>
          <w:kern w:val="0"/>
          <w:sz w:val="24"/>
          <w:szCs w:val="24"/>
          <w:shd w:val="clear" w:color="auto" w:fill="FFFFFF"/>
          <w:lang w:bidi="ar"/>
        </w:rPr>
      </w:pPr>
      <w:r>
        <w:rPr>
          <w:rFonts w:hint="eastAsia" w:ascii="黑体" w:hAnsi="黑体" w:eastAsia="黑体" w:cs="方正仿宋_GBK"/>
          <w:b w:val="0"/>
          <w:bCs w:val="0"/>
          <w:kern w:val="0"/>
          <w:sz w:val="24"/>
          <w:szCs w:val="24"/>
          <w:shd w:val="clear" w:color="auto" w:fill="FFFFFF"/>
          <w:lang w:bidi="ar"/>
        </w:rPr>
        <w:t>为本项目配备团队不少于6人。其中包括</w:t>
      </w:r>
      <w:r>
        <w:rPr>
          <w:rFonts w:hint="eastAsia" w:ascii="黑体" w:hAnsi="黑体" w:eastAsia="黑体" w:cs="方正仿宋_GBK"/>
          <w:kern w:val="0"/>
          <w:sz w:val="24"/>
          <w:szCs w:val="24"/>
          <w:shd w:val="clear" w:color="auto" w:fill="FFFFFF"/>
          <w:lang w:bidi="ar"/>
        </w:rPr>
        <w:t>项目经理1人，技术负责人1人、施工现场负责人1人，项目软件产品经理1人、项目调试工程师</w:t>
      </w:r>
      <w:r>
        <w:rPr>
          <w:rFonts w:ascii="黑体" w:hAnsi="黑体" w:eastAsia="黑体" w:cs="方正仿宋_GBK"/>
          <w:kern w:val="0"/>
          <w:sz w:val="24"/>
          <w:szCs w:val="24"/>
          <w:shd w:val="clear" w:color="auto" w:fill="FFFFFF"/>
          <w:lang w:bidi="ar"/>
        </w:rPr>
        <w:t>2</w:t>
      </w:r>
      <w:r>
        <w:rPr>
          <w:rFonts w:hint="eastAsia" w:ascii="黑体" w:hAnsi="黑体" w:eastAsia="黑体" w:cs="方正仿宋_GBK"/>
          <w:kern w:val="0"/>
          <w:sz w:val="24"/>
          <w:szCs w:val="24"/>
          <w:shd w:val="clear" w:color="auto" w:fill="FFFFFF"/>
          <w:lang w:bidi="ar"/>
        </w:rPr>
        <w:t>人。</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 xml:space="preserve">项目经理要求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对项目的工程进度、质量和费用进行全过程综合控制和管理。严格贯彻执行国家的技术规程，施工规范和质量标准，确保工程质量和进度达到合同要求。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技术负责人要求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具体负责对工程项目实施全过程的技术和质量控制工作。对项目技术方案的实施质量全面负责。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rPr>
        <w:t xml:space="preserve">施工现场负责人要求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负责施工质量控制、进度控制、费用控制和人员管理的整体工作。</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 xml:space="preserve">项目软件产品经理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 xml:space="preserve">负责组织软件开发工作，完成需求分析、原型设计、编码、测试等工作。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lang w:val="en-US" w:eastAsia="zh-CN"/>
        </w:rPr>
        <w:t>5、</w:t>
      </w:r>
      <w:r>
        <w:rPr>
          <w:rFonts w:hint="eastAsia" w:ascii="宋体" w:hAnsi="宋体" w:eastAsia="宋体" w:cs="宋体"/>
          <w:color w:val="000000"/>
          <w:kern w:val="0"/>
          <w:sz w:val="24"/>
          <w:szCs w:val="24"/>
        </w:rPr>
        <w:t xml:space="preserve">项目调试工程师要求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负责落实公司及部门的质量管理目标，编制调试大纲和调试程序，明确质量要求。主持设备安装指导，指导处理施工中的技术问题。按获准的调试大纲和调试程序，实施系统调试，并对调试工作质量负全责</w:t>
      </w:r>
      <w:r>
        <w:rPr>
          <w:rFonts w:hint="eastAsia" w:ascii="宋体" w:hAnsi="宋体" w:eastAsia="宋体" w:cs="宋体"/>
          <w:color w:val="000000"/>
          <w:kern w:val="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评价打分的要求：</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项目经理及技术负责人</w:t>
      </w:r>
      <w:r>
        <w:rPr>
          <w:rFonts w:hint="eastAsia" w:ascii="宋体" w:hAnsi="宋体" w:eastAsia="宋体" w:cs="宋体"/>
          <w:color w:val="000000"/>
          <w:kern w:val="0"/>
          <w:sz w:val="24"/>
          <w:szCs w:val="24"/>
        </w:rPr>
        <w:t>具有3年及以上节能改造项目管理经验</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具有计算机类本科及以上学历</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具有人社部、工信部颁发的系统集成项目管理工程师或信息系统项目管理师证书</w:t>
      </w:r>
      <w:r>
        <w:rPr>
          <w:rFonts w:hint="eastAsia" w:ascii="宋体" w:hAnsi="宋体" w:eastAsia="宋体" w:cs="宋体"/>
          <w:color w:val="000000"/>
          <w:kern w:val="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w:t>
      </w:r>
      <w:r>
        <w:rPr>
          <w:rFonts w:hint="eastAsia" w:ascii="宋体" w:hAnsi="宋体" w:eastAsia="宋体" w:cs="宋体"/>
          <w:kern w:val="0"/>
          <w:sz w:val="24"/>
          <w:szCs w:val="24"/>
          <w:lang w:eastAsia="zh-CN"/>
        </w:rPr>
        <w:t>四</w:t>
      </w:r>
      <w:r>
        <w:rPr>
          <w:rFonts w:hint="eastAsia" w:ascii="宋体" w:hAnsi="宋体" w:eastAsia="宋体" w:cs="宋体"/>
          <w:kern w:val="0"/>
          <w:sz w:val="24"/>
          <w:szCs w:val="24"/>
        </w:rPr>
        <w:t>）施工</w:t>
      </w:r>
      <w:r>
        <w:rPr>
          <w:rFonts w:hint="eastAsia" w:ascii="宋体" w:hAnsi="宋体" w:eastAsia="宋体" w:cs="宋体"/>
          <w:kern w:val="0"/>
          <w:sz w:val="24"/>
          <w:szCs w:val="24"/>
          <w:lang w:eastAsia="zh-CN"/>
        </w:rPr>
        <w:t>技术要求</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1、根据现场情况，除了1号 总配、2号总配、2号箱变及3号箱变、博艺楼在现有的柜子上增加电表外，其他位置都是单独增加相应尺寸的电表箱。</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2、各楼内管线尽量明敷设，管线贴墙、顶敷设。室外园区管线尽量以楼为单位，引入至楼内，通过楼内网络引入至能耗监控系统后台。</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3、水表位置都处于户外，除了知味楼户内水表、总水表、中水表、锅炉房补水表外其他都需要进行路面切割及开挖，需要埋镀锌钢管进行保护。</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4、电表施工时不能破坏原有配电箱（柜），不能破坏电气一次系统。</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5、设备、系统安装好后，需进行调试，调试完成后绘制竣工图纸及资料，并提交学校。</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、生活区绝大部分电箱离地6米高墙上，周边无防护，电表安装及线管敷设、穿线涉及高空作业，线管敷设绝大部分是走外墙，该项费用及风险由</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rPr>
        <w:t>根据现场情况自行评估取费。</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、线管的工程量大部分是取直线距离，敷设过程中涉及躲开窗户及其他障碍物的工程量需要</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rPr>
        <w:t>根据现场情况自行评估。</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、所有的新加装的各类表箱需要接地处理。</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大部分加装电表的位置是老的箱体，除了博艺楼等少部分新建项目及1号和2号低压配电室的电表可以在原来箱子上进行改造安装外，其他都需要增加电表箱，电表箱均为壁挂箱体，显示面板安装在箱体门上可以直接记录观察，离地高度为1.2米。</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10</w:t>
      </w:r>
      <w:r>
        <w:rPr>
          <w:rFonts w:hint="eastAsia" w:ascii="宋体" w:hAnsi="宋体" w:eastAsia="宋体" w:cs="宋体"/>
          <w:kern w:val="0"/>
          <w:sz w:val="24"/>
          <w:szCs w:val="24"/>
        </w:rPr>
        <w:t>、所有新安装的互感器不能直接套在电缆上通过电缆来固定，需要在柜内增加导轨及横担来固定新加互感器。</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11</w:t>
      </w:r>
      <w:r>
        <w:rPr>
          <w:rFonts w:hint="eastAsia" w:ascii="宋体" w:hAnsi="宋体" w:eastAsia="宋体" w:cs="宋体"/>
          <w:kern w:val="0"/>
          <w:sz w:val="24"/>
          <w:szCs w:val="24"/>
        </w:rPr>
        <w:t>、施工过程中涉及需要停电操作时不得影响正常的用户使用，施工的所有过程不得影响使用方正常使用，特殊情况需要夜间施工。该项费用由</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rPr>
        <w:t>自行评估取费。</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12</w:t>
      </w:r>
      <w:r>
        <w:rPr>
          <w:rFonts w:hint="eastAsia" w:ascii="宋体" w:hAnsi="宋体" w:eastAsia="宋体" w:cs="宋体"/>
          <w:kern w:val="0"/>
          <w:sz w:val="24"/>
          <w:szCs w:val="24"/>
        </w:rPr>
        <w:t>、如有需要敷设光纤，费用自行评估，需包含在整体投标报价中。</w:t>
      </w:r>
    </w:p>
    <w:p>
      <w:pPr>
        <w:pageBreakBefore w:val="0"/>
        <w:widowControl/>
        <w:kinsoku/>
        <w:wordWrap/>
        <w:overflowPunct/>
        <w:topLinePunct w:val="0"/>
        <w:bidi w:val="0"/>
        <w:snapToGrid w:val="0"/>
        <w:spacing w:line="240" w:lineRule="auto"/>
        <w:ind w:firstLine="0" w:firstLineChars="0"/>
        <w:jc w:val="left"/>
        <w:rPr>
          <w:rFonts w:ascii="宋体" w:hAnsi="宋体" w:eastAsia="宋体" w:cs="宋体"/>
          <w:kern w:val="0"/>
          <w:sz w:val="24"/>
          <w:szCs w:val="24"/>
        </w:rPr>
      </w:pPr>
    </w:p>
    <w:p>
      <w:pPr>
        <w:pStyle w:val="4"/>
        <w:pageBreakBefore w:val="0"/>
        <w:widowControl/>
        <w:numPr>
          <w:ilvl w:val="0"/>
          <w:numId w:val="0"/>
        </w:numPr>
        <w:kinsoku/>
        <w:wordWrap/>
        <w:overflowPunct/>
        <w:topLinePunct w:val="0"/>
        <w:bidi w:val="0"/>
        <w:snapToGrid w:val="0"/>
        <w:spacing w:before="0" w:after="0" w:line="240" w:lineRule="auto"/>
        <w:ind w:left="992" w:hanging="992"/>
        <w:rPr>
          <w:sz w:val="24"/>
          <w:szCs w:val="24"/>
        </w:rPr>
      </w:pPr>
      <w:bookmarkStart w:id="3" w:name="_Toc117607418"/>
      <w:r>
        <w:rPr>
          <w:rFonts w:hint="eastAsia"/>
          <w:sz w:val="24"/>
          <w:szCs w:val="24"/>
        </w:rPr>
        <w:t>五、质保和培训服务要求</w:t>
      </w:r>
      <w:bookmarkEnd w:id="3"/>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（一）质保要求</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1.针对本项目提供自项目验收之日起至少</w:t>
      </w:r>
      <w:r>
        <w:rPr>
          <w:rFonts w:ascii="宋体" w:hAnsi="宋体" w:cs="仿宋"/>
          <w:sz w:val="24"/>
          <w:szCs w:val="24"/>
          <w:lang w:val="zh-CN"/>
        </w:rPr>
        <w:t>1</w:t>
      </w:r>
      <w:r>
        <w:rPr>
          <w:rFonts w:hint="eastAsia" w:ascii="宋体" w:hAnsi="宋体" w:cs="仿宋"/>
          <w:sz w:val="24"/>
          <w:szCs w:val="24"/>
          <w:lang w:val="zh-CN"/>
        </w:rPr>
        <w:t>年免费质保服务期。本项目中各设备的最低售后年限以及服务标准至少以设备原厂商提供的售后服务承诺函为准，且应满足质保服务年限和招标文件要求。</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2.本项目免费质保服务期内所有产品和系统在正常的应用中出现故障时，中标供应商应免费提供现场售后维修服务，应做到在2小时内对采购人所提出的维修要求做出实质性反应，及时解决系统运行中的问题。不能修复的免费更换新品，并提供终身维护服务。</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3.在免费质保服务期间，提供7*24小时的技术支持和服务。</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4.在免费质保服务期间，中标供应商有义务按采购人要求对合同标的物进行免费的升级完善、二次开发、调试维护等服务。</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5.在质保期间，中标供应商必须确保采购人可以免费获得中标供应商所供软件版本的修正补丁（补丁是指软件厂商对相关版本软件已发现问题的解决措施）。中标供应商应在采购人新建业务系统需要与本项目所建设相关系统对接调试时，提供技术支持服务和咨询工作。</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6.供应商应当承诺，在质保期间提供满足要求的项目团队，并且项目负责人非经过采购人允许不得更换。</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（二）培训要求</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1.中标供应商应向采购人提供体系化的培训，培训内容包括但不限于：系统硬件设备的使用、维护培训；软件的使用、开发、维护培训；系统软硬件集成的培训。</w:t>
      </w:r>
    </w:p>
    <w:p>
      <w:pPr>
        <w:pStyle w:val="10"/>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ascii="宋体" w:hAnsi="宋体" w:cs="仿宋"/>
          <w:sz w:val="24"/>
          <w:szCs w:val="24"/>
          <w:lang w:val="zh-CN"/>
        </w:rPr>
      </w:pPr>
      <w:r>
        <w:rPr>
          <w:rFonts w:hint="eastAsia" w:ascii="宋体" w:hAnsi="宋体" w:cs="仿宋"/>
          <w:sz w:val="24"/>
          <w:szCs w:val="24"/>
          <w:lang w:val="zh-CN"/>
        </w:rPr>
        <w:t>2.中标供应商应向采购人提供培训的全套书面材料，并按照采购人要求，对系统各项功能的使用提供使用手册。</w:t>
      </w:r>
    </w:p>
    <w:p>
      <w:pPr>
        <w:pStyle w:val="4"/>
        <w:pageBreakBefore w:val="0"/>
        <w:widowControl/>
        <w:numPr>
          <w:ilvl w:val="0"/>
          <w:numId w:val="0"/>
        </w:numPr>
        <w:kinsoku/>
        <w:wordWrap/>
        <w:overflowPunct/>
        <w:topLinePunct w:val="0"/>
        <w:bidi w:val="0"/>
        <w:snapToGrid w:val="0"/>
        <w:spacing w:before="0" w:after="0" w:line="240" w:lineRule="auto"/>
        <w:ind w:left="992" w:hanging="992"/>
        <w:rPr>
          <w:sz w:val="24"/>
          <w:szCs w:val="24"/>
        </w:rPr>
      </w:pPr>
      <w:r>
        <w:rPr>
          <w:rFonts w:hint="eastAsia"/>
          <w:sz w:val="24"/>
          <w:szCs w:val="24"/>
        </w:rPr>
        <w:t>六、知识产权需求</w:t>
      </w:r>
    </w:p>
    <w:p>
      <w:pPr>
        <w:pageBreakBefore w:val="0"/>
        <w:kinsoku/>
        <w:wordWrap/>
        <w:overflowPunct/>
        <w:topLinePunct w:val="0"/>
        <w:autoSpaceDE w:val="0"/>
        <w:autoSpaceDN w:val="0"/>
        <w:bidi w:val="0"/>
        <w:adjustRightInd w:val="0"/>
        <w:snapToGrid w:val="0"/>
        <w:spacing w:line="240" w:lineRule="auto"/>
        <w:ind w:left="-2" w:leftChars="-1" w:firstLine="420"/>
        <w:rPr>
          <w:rFonts w:ascii="宋体" w:hAnsi="宋体" w:eastAsia="宋体" w:cs="仿宋"/>
          <w:kern w:val="0"/>
          <w:sz w:val="24"/>
          <w:szCs w:val="24"/>
          <w:lang w:val="zh-CN"/>
        </w:rPr>
      </w:pPr>
      <w:r>
        <w:rPr>
          <w:rFonts w:hint="eastAsia" w:ascii="宋体" w:hAnsi="宋体" w:eastAsia="宋体" w:cs="仿宋"/>
          <w:kern w:val="0"/>
          <w:sz w:val="24"/>
          <w:szCs w:val="24"/>
          <w:lang w:val="zh-CN"/>
        </w:rPr>
        <w:t>（1）中标供应商授权采购人使用合同约定范围内已有的知识产权，包括但不限于合同标的涉及的软件著作权和已申请的专利。</w:t>
      </w:r>
    </w:p>
    <w:p>
      <w:pPr>
        <w:pageBreakBefore w:val="0"/>
        <w:kinsoku/>
        <w:wordWrap/>
        <w:overflowPunct/>
        <w:topLinePunct w:val="0"/>
        <w:autoSpaceDE w:val="0"/>
        <w:autoSpaceDN w:val="0"/>
        <w:bidi w:val="0"/>
        <w:adjustRightInd w:val="0"/>
        <w:snapToGrid w:val="0"/>
        <w:spacing w:line="240" w:lineRule="auto"/>
        <w:ind w:left="-2" w:leftChars="-1" w:firstLine="420"/>
        <w:rPr>
          <w:rFonts w:ascii="宋体" w:hAnsi="宋体" w:eastAsia="宋体" w:cs="仿宋"/>
          <w:kern w:val="0"/>
          <w:sz w:val="24"/>
          <w:szCs w:val="24"/>
          <w:lang w:val="zh-CN"/>
        </w:rPr>
      </w:pPr>
      <w:r>
        <w:rPr>
          <w:rFonts w:hint="eastAsia" w:ascii="宋体" w:hAnsi="宋体" w:eastAsia="宋体" w:cs="仿宋"/>
          <w:kern w:val="0"/>
          <w:sz w:val="24"/>
          <w:szCs w:val="24"/>
          <w:lang w:val="zh-CN"/>
        </w:rPr>
        <w:t>（2）中标供应商提供采购人合同标的涉及的定制开发程序的源代码。</w:t>
      </w:r>
    </w:p>
    <w:p>
      <w:pPr>
        <w:pageBreakBefore w:val="0"/>
        <w:kinsoku/>
        <w:wordWrap/>
        <w:overflowPunct/>
        <w:topLinePunct w:val="0"/>
        <w:autoSpaceDE w:val="0"/>
        <w:autoSpaceDN w:val="0"/>
        <w:bidi w:val="0"/>
        <w:adjustRightInd w:val="0"/>
        <w:snapToGrid w:val="0"/>
        <w:spacing w:line="240" w:lineRule="auto"/>
        <w:ind w:left="-2" w:leftChars="-1" w:firstLine="420"/>
        <w:rPr>
          <w:rFonts w:ascii="宋体" w:hAnsi="宋体" w:eastAsia="宋体" w:cs="仿宋"/>
          <w:kern w:val="0"/>
          <w:sz w:val="24"/>
          <w:szCs w:val="24"/>
          <w:lang w:val="zh-CN"/>
        </w:rPr>
      </w:pPr>
      <w:r>
        <w:rPr>
          <w:rFonts w:hint="eastAsia" w:ascii="宋体" w:hAnsi="宋体" w:eastAsia="宋体" w:cs="仿宋"/>
          <w:kern w:val="0"/>
          <w:sz w:val="24"/>
          <w:szCs w:val="24"/>
          <w:lang w:val="zh-CN"/>
        </w:rPr>
        <w:t>（3）根据合同产生的新的全部研究开发成果（包括但不限于专利、计算机软件著作等知识产权）归采购人所有，中标供应商可以进行二次研发。</w:t>
      </w:r>
    </w:p>
    <w:p>
      <w:pPr>
        <w:pageBreakBefore w:val="0"/>
        <w:kinsoku/>
        <w:wordWrap/>
        <w:overflowPunct/>
        <w:topLinePunct w:val="0"/>
        <w:autoSpaceDE w:val="0"/>
        <w:autoSpaceDN w:val="0"/>
        <w:bidi w:val="0"/>
        <w:adjustRightInd w:val="0"/>
        <w:snapToGrid w:val="0"/>
        <w:spacing w:line="240" w:lineRule="auto"/>
        <w:ind w:left="-2" w:leftChars="-1" w:firstLine="420"/>
        <w:rPr>
          <w:rFonts w:ascii="宋体" w:hAnsi="宋体" w:eastAsia="宋体" w:cs="仿宋"/>
          <w:kern w:val="0"/>
          <w:sz w:val="24"/>
          <w:szCs w:val="24"/>
          <w:lang w:val="zh-CN"/>
        </w:rPr>
      </w:pPr>
      <w:r>
        <w:rPr>
          <w:rFonts w:hint="eastAsia" w:ascii="宋体" w:hAnsi="宋体" w:eastAsia="宋体" w:cs="仿宋"/>
          <w:kern w:val="0"/>
          <w:sz w:val="24"/>
          <w:szCs w:val="24"/>
          <w:lang w:val="zh-CN"/>
        </w:rPr>
        <w:t>（4）采购人基于合同标的研制形成的系统、二次研发形成的知识产权、</w:t>
      </w:r>
      <w:r>
        <w:rPr>
          <w:rFonts w:hint="eastAsia" w:ascii="宋体" w:hAnsi="宋体" w:eastAsia="宋体" w:cs="仿宋"/>
          <w:kern w:val="0"/>
          <w:sz w:val="24"/>
          <w:szCs w:val="24"/>
        </w:rPr>
        <w:t>系统</w:t>
      </w:r>
      <w:r>
        <w:rPr>
          <w:rFonts w:hint="eastAsia" w:ascii="宋体" w:hAnsi="宋体" w:eastAsia="宋体" w:cs="仿宋"/>
          <w:kern w:val="0"/>
          <w:sz w:val="24"/>
          <w:szCs w:val="24"/>
          <w:lang w:val="zh-CN"/>
        </w:rPr>
        <w:t>的所有权及申报奖励的权利归采购人所有。</w:t>
      </w:r>
    </w:p>
    <w:p>
      <w:pPr>
        <w:pageBreakBefore w:val="0"/>
        <w:kinsoku/>
        <w:wordWrap/>
        <w:overflowPunct/>
        <w:topLinePunct w:val="0"/>
        <w:autoSpaceDE w:val="0"/>
        <w:autoSpaceDN w:val="0"/>
        <w:bidi w:val="0"/>
        <w:adjustRightInd w:val="0"/>
        <w:snapToGrid w:val="0"/>
        <w:spacing w:line="240" w:lineRule="auto"/>
        <w:ind w:left="-2" w:leftChars="-1" w:firstLine="420"/>
        <w:rPr>
          <w:rFonts w:ascii="宋体" w:hAnsi="宋体" w:eastAsia="宋体" w:cs="仿宋"/>
          <w:kern w:val="0"/>
          <w:sz w:val="24"/>
          <w:szCs w:val="24"/>
          <w:lang w:val="zh-CN"/>
        </w:rPr>
      </w:pPr>
      <w:r>
        <w:rPr>
          <w:rFonts w:hint="eastAsia" w:ascii="宋体" w:hAnsi="宋体" w:eastAsia="宋体" w:cs="仿宋"/>
          <w:kern w:val="0"/>
          <w:sz w:val="24"/>
          <w:szCs w:val="24"/>
          <w:lang w:val="zh-CN"/>
        </w:rPr>
        <w:t>（5）对于合同标的中使用的开源软件与涉及第三方的知识产权，中标供应商应予以充分披露，并获得合法授权，符合中华人民共和国法律法规的规定，不侵犯任何第三方的合法权益，并授权采购人使用。</w:t>
      </w:r>
    </w:p>
    <w:p>
      <w:pPr>
        <w:pageBreakBefore w:val="0"/>
        <w:kinsoku/>
        <w:wordWrap/>
        <w:overflowPunct/>
        <w:topLinePunct w:val="0"/>
        <w:autoSpaceDE w:val="0"/>
        <w:autoSpaceDN w:val="0"/>
        <w:bidi w:val="0"/>
        <w:adjustRightInd w:val="0"/>
        <w:snapToGrid w:val="0"/>
        <w:spacing w:line="240" w:lineRule="auto"/>
        <w:ind w:left="-2" w:leftChars="-1" w:firstLine="420"/>
        <w:rPr>
          <w:rFonts w:ascii="宋体" w:hAnsi="宋体" w:eastAsia="宋体" w:cs="仿宋"/>
          <w:kern w:val="0"/>
          <w:sz w:val="24"/>
          <w:szCs w:val="24"/>
          <w:lang w:val="zh-CN"/>
        </w:rPr>
      </w:pPr>
      <w:r>
        <w:rPr>
          <w:rFonts w:hint="eastAsia" w:ascii="宋体" w:hAnsi="宋体" w:eastAsia="宋体" w:cs="仿宋"/>
          <w:kern w:val="0"/>
          <w:sz w:val="24"/>
          <w:szCs w:val="24"/>
          <w:lang w:val="zh-CN"/>
        </w:rPr>
        <w:t>（6）如果第三方声称，包括但不限于第三方的投诉、起诉、仲裁等，由于中标供应商侵犯第三方知识产权，而对采购人采取法律手段，则中标供应商承担全部法律责任。</w:t>
      </w:r>
    </w:p>
    <w:p>
      <w:pPr>
        <w:pStyle w:val="4"/>
        <w:pageBreakBefore w:val="0"/>
        <w:widowControl/>
        <w:numPr>
          <w:ilvl w:val="0"/>
          <w:numId w:val="0"/>
        </w:numPr>
        <w:kinsoku/>
        <w:wordWrap/>
        <w:overflowPunct/>
        <w:topLinePunct w:val="0"/>
        <w:bidi w:val="0"/>
        <w:snapToGrid w:val="0"/>
        <w:spacing w:before="0" w:after="0" w:line="240" w:lineRule="auto"/>
        <w:ind w:left="992" w:hanging="992"/>
        <w:rPr>
          <w:sz w:val="24"/>
          <w:szCs w:val="24"/>
        </w:rPr>
      </w:pPr>
      <w:r>
        <w:rPr>
          <w:rFonts w:hint="eastAsia"/>
          <w:sz w:val="24"/>
          <w:szCs w:val="24"/>
        </w:rPr>
        <w:t>七、保密要求</w:t>
      </w:r>
    </w:p>
    <w:p>
      <w:pPr>
        <w:pageBreakBefore w:val="0"/>
        <w:kinsoku/>
        <w:wordWrap/>
        <w:overflowPunct/>
        <w:topLinePunct w:val="0"/>
        <w:autoSpaceDE w:val="0"/>
        <w:autoSpaceDN w:val="0"/>
        <w:bidi w:val="0"/>
        <w:adjustRightInd w:val="0"/>
        <w:snapToGrid w:val="0"/>
        <w:spacing w:line="240" w:lineRule="auto"/>
        <w:ind w:left="-2" w:leftChars="-1" w:firstLine="420"/>
        <w:rPr>
          <w:rFonts w:ascii="宋体" w:hAnsi="宋体" w:eastAsia="宋体" w:cs="仿宋"/>
          <w:kern w:val="0"/>
          <w:sz w:val="24"/>
          <w:szCs w:val="24"/>
          <w:lang w:val="zh-CN"/>
        </w:rPr>
      </w:pPr>
      <w:r>
        <w:rPr>
          <w:rFonts w:hint="eastAsia" w:ascii="宋体" w:hAnsi="宋体" w:eastAsia="宋体" w:cs="仿宋"/>
          <w:kern w:val="0"/>
          <w:sz w:val="24"/>
          <w:szCs w:val="24"/>
          <w:lang w:val="zh-CN"/>
        </w:rPr>
        <w:t>中标供应商应对归属于采购人的研究开发成果等相关内容保密，包括但不限于研究开发内容、与合同有关的信息、工作信息等；未经书面同意，不得宣传使用本次采购相关信息，或向任何第三方提供相关信息。</w:t>
      </w:r>
    </w:p>
    <w:p>
      <w:pPr>
        <w:pStyle w:val="4"/>
        <w:pageBreakBefore w:val="0"/>
        <w:widowControl/>
        <w:numPr>
          <w:ilvl w:val="0"/>
          <w:numId w:val="0"/>
        </w:numPr>
        <w:kinsoku/>
        <w:wordWrap/>
        <w:overflowPunct/>
        <w:topLinePunct w:val="0"/>
        <w:bidi w:val="0"/>
        <w:snapToGrid w:val="0"/>
        <w:spacing w:before="0" w:after="0" w:line="240" w:lineRule="auto"/>
        <w:ind w:left="992" w:hanging="992"/>
        <w:rPr>
          <w:sz w:val="24"/>
          <w:szCs w:val="24"/>
        </w:rPr>
      </w:pPr>
      <w:r>
        <w:rPr>
          <w:rFonts w:hint="eastAsia"/>
          <w:sz w:val="24"/>
          <w:szCs w:val="24"/>
        </w:rPr>
        <w:t>八、方案要求</w:t>
      </w:r>
    </w:p>
    <w:p>
      <w:pPr>
        <w:pageBreakBefore w:val="0"/>
        <w:kinsoku/>
        <w:wordWrap/>
        <w:overflowPunct/>
        <w:topLinePunct w:val="0"/>
        <w:bidi w:val="0"/>
        <w:snapToGrid w:val="0"/>
        <w:spacing w:line="240" w:lineRule="auto"/>
        <w:ind w:left="-2" w:leftChars="-1" w:firstLine="420"/>
        <w:rPr>
          <w:rFonts w:hint="eastAsia" w:ascii="宋体" w:hAnsi="宋体" w:eastAsia="宋体" w:cs="仿宋"/>
          <w:kern w:val="0"/>
          <w:sz w:val="24"/>
          <w:szCs w:val="24"/>
          <w:lang w:val="zh-CN"/>
        </w:rPr>
      </w:pPr>
      <w:r>
        <w:rPr>
          <w:rFonts w:hint="eastAsia" w:ascii="宋体" w:hAnsi="宋体" w:eastAsia="宋体" w:cs="仿宋"/>
          <w:kern w:val="0"/>
          <w:sz w:val="24"/>
          <w:szCs w:val="24"/>
          <w:lang w:val="zh-CN"/>
        </w:rPr>
        <w:t>供应商应针对本项目提出项目组织实施方案，包括但不限于：项目进度安排与保障措施、项目管理方案、团队配置与人员管理方案、施工方案、配合验收方案、售后服务方案、培训方案、保密方案。</w:t>
      </w:r>
    </w:p>
    <w:p>
      <w:pPr>
        <w:pageBreakBefore w:val="0"/>
        <w:kinsoku/>
        <w:wordWrap/>
        <w:overflowPunct/>
        <w:topLinePunct w:val="0"/>
        <w:bidi w:val="0"/>
        <w:snapToGrid w:val="0"/>
        <w:spacing w:line="240" w:lineRule="auto"/>
        <w:ind w:left="-2" w:leftChars="-1" w:firstLine="420"/>
        <w:rPr>
          <w:rFonts w:hint="eastAsia" w:ascii="宋体" w:hAnsi="宋体" w:eastAsia="宋体" w:cs="仿宋"/>
          <w:kern w:val="0"/>
          <w:sz w:val="24"/>
          <w:szCs w:val="24"/>
          <w:lang w:val="en-US" w:eastAsia="zh-CN"/>
        </w:rPr>
      </w:pPr>
      <w:r>
        <w:rPr>
          <w:rFonts w:hint="eastAsia" w:ascii="宋体" w:hAnsi="宋体" w:eastAsia="宋体" w:cs="仿宋"/>
          <w:kern w:val="0"/>
          <w:sz w:val="24"/>
          <w:szCs w:val="24"/>
          <w:lang w:val="zh-CN"/>
        </w:rPr>
        <w:t>供应商应针对本项目提出项目技术服务方案，包括但不限于：系统需求分析、系统总体设计方案、系统各功能模块设计方案、</w:t>
      </w:r>
      <w:r>
        <w:rPr>
          <w:rFonts w:hint="eastAsia" w:ascii="宋体" w:hAnsi="宋体" w:eastAsia="宋体" w:cs="仿宋"/>
          <w:kern w:val="0"/>
          <w:sz w:val="24"/>
          <w:szCs w:val="24"/>
          <w:lang w:val="en-US" w:eastAsia="zh-CN"/>
        </w:rPr>
        <w:t>软硬件安装配置方案</w:t>
      </w:r>
      <w:r>
        <w:rPr>
          <w:rFonts w:hint="eastAsia" w:ascii="宋体" w:hAnsi="宋体" w:eastAsia="宋体" w:cs="仿宋"/>
          <w:kern w:val="0"/>
          <w:sz w:val="24"/>
          <w:szCs w:val="24"/>
          <w:lang w:val="zh-CN"/>
        </w:rPr>
        <w:t>。</w:t>
      </w:r>
    </w:p>
    <w:sectPr>
      <w:headerReference r:id="rId7" w:type="first"/>
      <w:footerReference r:id="rId10" w:type="first"/>
      <w:headerReference r:id="rId5" w:type="default"/>
      <w:footerReference r:id="rId8" w:type="default"/>
      <w:headerReference r:id="rId6" w:type="even"/>
      <w:footerReference r:id="rId9" w:type="even"/>
      <w:pgSz w:w="11906" w:h="16838"/>
      <w:pgMar w:top="1531" w:right="1531" w:bottom="1531" w:left="1531" w:header="851" w:footer="766"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等线 Light">
    <w:altName w:val="华文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等线 Light">
    <w:altName w:val="仿宋"/>
    <w:panose1 w:val="00000000000000000000"/>
    <w:charset w:val="00"/>
    <w:family w:val="auto"/>
    <w:pitch w:val="default"/>
    <w:sig w:usb0="00000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2604770</wp:posOffset>
              </wp:positionH>
              <wp:positionV relativeFrom="paragraph">
                <wp:posOffset>-10160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ind w:left="0" w:leftChars="0" w:firstLine="0" w:firstLineChars="0"/>
                            <w:rPr>
                              <w:b/>
                              <w:bCs/>
                              <w:sz w:val="28"/>
                              <w:szCs w:val="28"/>
                            </w:rPr>
                          </w:pPr>
                          <w:r>
                            <w:rPr>
                              <w:b/>
                              <w:bCs/>
                              <w:sz w:val="28"/>
                              <w:szCs w:val="28"/>
                            </w:rPr>
                            <w:t xml:space="preserve">— </w:t>
                          </w:r>
                          <w:r>
                            <w:rPr>
                              <w:b/>
                              <w:bCs/>
                              <w:sz w:val="28"/>
                              <w:szCs w:val="28"/>
                            </w:rPr>
                            <w:fldChar w:fldCharType="begin"/>
                          </w:r>
                          <w:r>
                            <w:rPr>
                              <w:b/>
                              <w:bCs/>
                              <w:sz w:val="28"/>
                              <w:szCs w:val="28"/>
                            </w:rPr>
                            <w:instrText xml:space="preserve"> PAGE  \* MERGEFORMAT </w:instrText>
                          </w:r>
                          <w:r>
                            <w:rPr>
                              <w:b/>
                              <w:bCs/>
                              <w:sz w:val="28"/>
                              <w:szCs w:val="28"/>
                            </w:rPr>
                            <w:fldChar w:fldCharType="separate"/>
                          </w:r>
                          <w:r>
                            <w:rPr>
                              <w:b/>
                              <w:bCs/>
                              <w:sz w:val="28"/>
                              <w:szCs w:val="28"/>
                            </w:rPr>
                            <w:t>1</w:t>
                          </w:r>
                          <w:r>
                            <w:rPr>
                              <w:b/>
                              <w:bCs/>
                              <w:sz w:val="28"/>
                              <w:szCs w:val="28"/>
                            </w:rPr>
                            <w:fldChar w:fldCharType="end"/>
                          </w:r>
                          <w:r>
                            <w:rPr>
                              <w:b/>
                              <w:bCs/>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205.1pt;margin-top:-0.8pt;height:144pt;width:144pt;mso-position-horizontal-relative:margin;mso-wrap-style:none;z-index:251659264;mso-width-relative:page;mso-height-relative:page;" filled="f" stroked="f" coordsize="21600,21600" o:gfxdata="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LhyyybXAAAACgEAAA8AAAAAAAAAAQAgAAAAOAAAAGRycy9kb3ducmV2LnhtbFBL&#10;AQIUABQAAAAIAIdO4kAmGtJuGgIAACkEAAAOAAAAAAAAAAEAIAAAADwBAABkcnMvZTJvRG9jLnht&#10;bFBLBQYAAAAABgAGAFkBAADIBQAAAAA=&#10;">
              <v:fill on="f" focussize="0,0"/>
              <v:stroke on="f" weight="0.5pt"/>
              <v:imagedata o:title=""/>
              <o:lock v:ext="edit" aspectratio="f"/>
              <v:textbox inset="0mm,0mm,0mm,0mm" style="mso-fit-shape-to-text:t;">
                <w:txbxContent>
                  <w:p>
                    <w:pPr>
                      <w:pStyle w:val="15"/>
                      <w:ind w:left="0" w:leftChars="0" w:firstLine="0" w:firstLineChars="0"/>
                      <w:rPr>
                        <w:b/>
                        <w:bCs/>
                        <w:sz w:val="28"/>
                        <w:szCs w:val="28"/>
                      </w:rPr>
                    </w:pPr>
                    <w:r>
                      <w:rPr>
                        <w:b/>
                        <w:bCs/>
                        <w:sz w:val="28"/>
                        <w:szCs w:val="28"/>
                      </w:rPr>
                      <w:t xml:space="preserve">— </w:t>
                    </w:r>
                    <w:r>
                      <w:rPr>
                        <w:b/>
                        <w:bCs/>
                        <w:sz w:val="28"/>
                        <w:szCs w:val="28"/>
                      </w:rPr>
                      <w:fldChar w:fldCharType="begin"/>
                    </w:r>
                    <w:r>
                      <w:rPr>
                        <w:b/>
                        <w:bCs/>
                        <w:sz w:val="28"/>
                        <w:szCs w:val="28"/>
                      </w:rPr>
                      <w:instrText xml:space="preserve"> PAGE  \* MERGEFORMAT </w:instrText>
                    </w:r>
                    <w:r>
                      <w:rPr>
                        <w:b/>
                        <w:bCs/>
                        <w:sz w:val="28"/>
                        <w:szCs w:val="28"/>
                      </w:rPr>
                      <w:fldChar w:fldCharType="separate"/>
                    </w:r>
                    <w:r>
                      <w:rPr>
                        <w:b/>
                        <w:bCs/>
                        <w:sz w:val="28"/>
                        <w:szCs w:val="28"/>
                      </w:rPr>
                      <w:t>1</w:t>
                    </w:r>
                    <w:r>
                      <w:rPr>
                        <w:b/>
                        <w:bCs/>
                        <w:sz w:val="28"/>
                        <w:szCs w:val="28"/>
                      </w:rPr>
                      <w:fldChar w:fldCharType="end"/>
                    </w:r>
                    <w:r>
                      <w:rPr>
                        <w:b/>
                        <w:bCs/>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69015A"/>
    <w:multiLevelType w:val="multilevel"/>
    <w:tmpl w:val="0369015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AFB3283"/>
    <w:multiLevelType w:val="multilevel"/>
    <w:tmpl w:val="4AFB3283"/>
    <w:lvl w:ilvl="0" w:tentative="0">
      <w:start w:val="1"/>
      <w:numFmt w:val="decimal"/>
      <w:pStyle w:val="3"/>
      <w:lvlText w:val="第%1章"/>
      <w:lvlJc w:val="left"/>
      <w:pPr>
        <w:ind w:left="425" w:hanging="425"/>
      </w:pPr>
      <w:rPr>
        <w:rFonts w:hint="eastAsia"/>
      </w:rPr>
    </w:lvl>
    <w:lvl w:ilvl="1" w:tentative="0">
      <w:start w:val="1"/>
      <w:numFmt w:val="decimal"/>
      <w:pStyle w:val="4"/>
      <w:lvlText w:val="%1.%2"/>
      <w:lvlJc w:val="left"/>
      <w:pPr>
        <w:ind w:left="992" w:hanging="567"/>
      </w:pPr>
      <w:rPr>
        <w:rFonts w:hint="default" w:ascii="Times New Roman" w:hAnsi="Times New Roman" w:eastAsia="宋体"/>
      </w:rPr>
    </w:lvl>
    <w:lvl w:ilvl="2" w:tentative="0">
      <w:start w:val="1"/>
      <w:numFmt w:val="decimal"/>
      <w:pStyle w:val="5"/>
      <w:lvlText w:val="%1.%2.%3"/>
      <w:lvlJc w:val="left"/>
      <w:pPr>
        <w:ind w:left="1418" w:hanging="567"/>
      </w:pPr>
      <w:rPr>
        <w:rFonts w:hint="default" w:ascii="Times New Roman" w:hAnsi="Times New Roman" w:eastAsia="宋体"/>
      </w:rPr>
    </w:lvl>
    <w:lvl w:ilvl="3" w:tentative="0">
      <w:start w:val="1"/>
      <w:numFmt w:val="decimal"/>
      <w:pStyle w:val="2"/>
      <w:lvlText w:val="%1.%2.%3.%4"/>
      <w:lvlJc w:val="left"/>
      <w:pPr>
        <w:ind w:left="1984" w:hanging="708"/>
      </w:pPr>
      <w:rPr>
        <w:rFonts w:hint="default" w:ascii="Times New Roman" w:hAnsi="Times New Roman" w:eastAsia="宋体"/>
      </w:rPr>
    </w:lvl>
    <w:lvl w:ilvl="4" w:tentative="0">
      <w:start w:val="1"/>
      <w:numFmt w:val="decimal"/>
      <w:pStyle w:val="6"/>
      <w:lvlText w:val="%1.%2.%3.%4.%5"/>
      <w:lvlJc w:val="left"/>
      <w:pPr>
        <w:ind w:left="2551" w:hanging="850"/>
      </w:pPr>
      <w:rPr>
        <w:rFonts w:hint="default" w:ascii="Times New Roman" w:hAnsi="Times New Roman" w:eastAsia="宋体"/>
      </w:rPr>
    </w:lvl>
    <w:lvl w:ilvl="5" w:tentative="0">
      <w:start w:val="1"/>
      <w:numFmt w:val="decimal"/>
      <w:pStyle w:val="7"/>
      <w:lvlText w:val="%1.%2.%3.%4.%5.%6"/>
      <w:lvlJc w:val="left"/>
      <w:pPr>
        <w:ind w:left="3260" w:hanging="1134"/>
      </w:pPr>
      <w:rPr>
        <w:rFonts w:hint="default" w:ascii="Times New Roman" w:hAnsi="Times New Roman" w:eastAsia="宋体"/>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7F0C41C6"/>
    <w:multiLevelType w:val="singleLevel"/>
    <w:tmpl w:val="7F0C41C6"/>
    <w:lvl w:ilvl="0" w:tentative="0">
      <w:start w:val="1"/>
      <w:numFmt w:val="decimal"/>
      <w:pStyle w:val="13"/>
      <w:lvlText w:val="%1."/>
      <w:lvlJc w:val="left"/>
      <w:pPr>
        <w:tabs>
          <w:tab w:val="left" w:pos="425"/>
        </w:tabs>
        <w:ind w:left="425" w:hanging="425"/>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removePersonalInformation/>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TJiZDZiNmZhM2I3NWMzZTQ4MzM0ZjhjMjUwMjcifQ=="/>
  </w:docVars>
  <w:rsids>
    <w:rsidRoot w:val="00A834AE"/>
    <w:rsid w:val="000219A3"/>
    <w:rsid w:val="0003728C"/>
    <w:rsid w:val="00066731"/>
    <w:rsid w:val="0009314D"/>
    <w:rsid w:val="000A2BFE"/>
    <w:rsid w:val="000B0F33"/>
    <w:rsid w:val="000D66A7"/>
    <w:rsid w:val="000F1ABA"/>
    <w:rsid w:val="000F2136"/>
    <w:rsid w:val="000F2CE0"/>
    <w:rsid w:val="0010097A"/>
    <w:rsid w:val="001118B6"/>
    <w:rsid w:val="001175D1"/>
    <w:rsid w:val="00121BD3"/>
    <w:rsid w:val="00130D3A"/>
    <w:rsid w:val="00135C8E"/>
    <w:rsid w:val="001428E0"/>
    <w:rsid w:val="00142981"/>
    <w:rsid w:val="0014658B"/>
    <w:rsid w:val="00163A54"/>
    <w:rsid w:val="0017340C"/>
    <w:rsid w:val="00174230"/>
    <w:rsid w:val="0019497C"/>
    <w:rsid w:val="00197D6B"/>
    <w:rsid w:val="001A2B0F"/>
    <w:rsid w:val="001D7905"/>
    <w:rsid w:val="001E1CE5"/>
    <w:rsid w:val="0020258E"/>
    <w:rsid w:val="00204EA0"/>
    <w:rsid w:val="0021168F"/>
    <w:rsid w:val="00211CF0"/>
    <w:rsid w:val="00231783"/>
    <w:rsid w:val="00235A90"/>
    <w:rsid w:val="0025572F"/>
    <w:rsid w:val="00262E47"/>
    <w:rsid w:val="002828B9"/>
    <w:rsid w:val="002840C3"/>
    <w:rsid w:val="00290268"/>
    <w:rsid w:val="0029332B"/>
    <w:rsid w:val="002B7C2C"/>
    <w:rsid w:val="002E1908"/>
    <w:rsid w:val="00307EB0"/>
    <w:rsid w:val="00323CC0"/>
    <w:rsid w:val="003308CB"/>
    <w:rsid w:val="0033332A"/>
    <w:rsid w:val="00364BBB"/>
    <w:rsid w:val="00385CE4"/>
    <w:rsid w:val="003C42CB"/>
    <w:rsid w:val="003D2AB1"/>
    <w:rsid w:val="003D3056"/>
    <w:rsid w:val="00411682"/>
    <w:rsid w:val="004201C1"/>
    <w:rsid w:val="0043478F"/>
    <w:rsid w:val="00456BAB"/>
    <w:rsid w:val="00460179"/>
    <w:rsid w:val="004605CA"/>
    <w:rsid w:val="004607B8"/>
    <w:rsid w:val="00485372"/>
    <w:rsid w:val="00497B7B"/>
    <w:rsid w:val="004B219F"/>
    <w:rsid w:val="004B3F2B"/>
    <w:rsid w:val="004B5AE3"/>
    <w:rsid w:val="004C5646"/>
    <w:rsid w:val="004D5075"/>
    <w:rsid w:val="004E2A7C"/>
    <w:rsid w:val="004F26BE"/>
    <w:rsid w:val="00500B09"/>
    <w:rsid w:val="00525F69"/>
    <w:rsid w:val="00542782"/>
    <w:rsid w:val="005431CC"/>
    <w:rsid w:val="00554396"/>
    <w:rsid w:val="00555FC9"/>
    <w:rsid w:val="00557F3E"/>
    <w:rsid w:val="0056102E"/>
    <w:rsid w:val="00561F38"/>
    <w:rsid w:val="00571100"/>
    <w:rsid w:val="00581A14"/>
    <w:rsid w:val="00582CBE"/>
    <w:rsid w:val="00597BFE"/>
    <w:rsid w:val="005A5781"/>
    <w:rsid w:val="005B582F"/>
    <w:rsid w:val="005C0D08"/>
    <w:rsid w:val="005C31E4"/>
    <w:rsid w:val="005E1664"/>
    <w:rsid w:val="005F0524"/>
    <w:rsid w:val="005F0EA5"/>
    <w:rsid w:val="00621568"/>
    <w:rsid w:val="00634A9D"/>
    <w:rsid w:val="00636C4A"/>
    <w:rsid w:val="006420CB"/>
    <w:rsid w:val="00662C54"/>
    <w:rsid w:val="00666926"/>
    <w:rsid w:val="00684B20"/>
    <w:rsid w:val="006C5297"/>
    <w:rsid w:val="006D4193"/>
    <w:rsid w:val="006E51B2"/>
    <w:rsid w:val="00717605"/>
    <w:rsid w:val="00721957"/>
    <w:rsid w:val="00734DA3"/>
    <w:rsid w:val="00741BED"/>
    <w:rsid w:val="00742015"/>
    <w:rsid w:val="00754CE6"/>
    <w:rsid w:val="00754DD1"/>
    <w:rsid w:val="007568D0"/>
    <w:rsid w:val="007619B8"/>
    <w:rsid w:val="00790362"/>
    <w:rsid w:val="00790C36"/>
    <w:rsid w:val="00792B20"/>
    <w:rsid w:val="007A3E41"/>
    <w:rsid w:val="007B0322"/>
    <w:rsid w:val="007B1D14"/>
    <w:rsid w:val="007C3F6F"/>
    <w:rsid w:val="007D0247"/>
    <w:rsid w:val="007E4FEC"/>
    <w:rsid w:val="00810AF8"/>
    <w:rsid w:val="0082538B"/>
    <w:rsid w:val="00832F51"/>
    <w:rsid w:val="008500E4"/>
    <w:rsid w:val="00851288"/>
    <w:rsid w:val="00851DB0"/>
    <w:rsid w:val="0085729B"/>
    <w:rsid w:val="0086226B"/>
    <w:rsid w:val="00873039"/>
    <w:rsid w:val="00880B62"/>
    <w:rsid w:val="00885DE6"/>
    <w:rsid w:val="0088720E"/>
    <w:rsid w:val="008B60BF"/>
    <w:rsid w:val="008C26FE"/>
    <w:rsid w:val="008D5CF8"/>
    <w:rsid w:val="008E7269"/>
    <w:rsid w:val="008F266F"/>
    <w:rsid w:val="0090318C"/>
    <w:rsid w:val="009064A6"/>
    <w:rsid w:val="00912E6C"/>
    <w:rsid w:val="00926FA6"/>
    <w:rsid w:val="00931A0D"/>
    <w:rsid w:val="009328B3"/>
    <w:rsid w:val="00936BCD"/>
    <w:rsid w:val="009443DD"/>
    <w:rsid w:val="00976633"/>
    <w:rsid w:val="00990B52"/>
    <w:rsid w:val="009A0E28"/>
    <w:rsid w:val="009B1531"/>
    <w:rsid w:val="009C06D7"/>
    <w:rsid w:val="009D62B3"/>
    <w:rsid w:val="009E57AE"/>
    <w:rsid w:val="009F76E9"/>
    <w:rsid w:val="00A01297"/>
    <w:rsid w:val="00A01971"/>
    <w:rsid w:val="00A5346D"/>
    <w:rsid w:val="00A576DC"/>
    <w:rsid w:val="00A60352"/>
    <w:rsid w:val="00A70795"/>
    <w:rsid w:val="00A76139"/>
    <w:rsid w:val="00A77EAC"/>
    <w:rsid w:val="00A834AE"/>
    <w:rsid w:val="00A90326"/>
    <w:rsid w:val="00A96AFF"/>
    <w:rsid w:val="00AA1159"/>
    <w:rsid w:val="00AC196B"/>
    <w:rsid w:val="00AC5691"/>
    <w:rsid w:val="00AD127F"/>
    <w:rsid w:val="00AF4381"/>
    <w:rsid w:val="00B1085B"/>
    <w:rsid w:val="00B22378"/>
    <w:rsid w:val="00B24C28"/>
    <w:rsid w:val="00B33B12"/>
    <w:rsid w:val="00B35D57"/>
    <w:rsid w:val="00B7175B"/>
    <w:rsid w:val="00B71D19"/>
    <w:rsid w:val="00B80E35"/>
    <w:rsid w:val="00B842E5"/>
    <w:rsid w:val="00B97612"/>
    <w:rsid w:val="00BA205F"/>
    <w:rsid w:val="00BA3486"/>
    <w:rsid w:val="00BC5050"/>
    <w:rsid w:val="00BE2ED6"/>
    <w:rsid w:val="00BE37C8"/>
    <w:rsid w:val="00BF3615"/>
    <w:rsid w:val="00C042D8"/>
    <w:rsid w:val="00C15C8A"/>
    <w:rsid w:val="00C17A0C"/>
    <w:rsid w:val="00C252E3"/>
    <w:rsid w:val="00C2693C"/>
    <w:rsid w:val="00C26B13"/>
    <w:rsid w:val="00C32A12"/>
    <w:rsid w:val="00C442D5"/>
    <w:rsid w:val="00C623BC"/>
    <w:rsid w:val="00C647C1"/>
    <w:rsid w:val="00C86E9B"/>
    <w:rsid w:val="00C93778"/>
    <w:rsid w:val="00CA1191"/>
    <w:rsid w:val="00CB66F1"/>
    <w:rsid w:val="00CF3325"/>
    <w:rsid w:val="00CF4759"/>
    <w:rsid w:val="00CF4F60"/>
    <w:rsid w:val="00CF58FF"/>
    <w:rsid w:val="00D07F1F"/>
    <w:rsid w:val="00D15762"/>
    <w:rsid w:val="00D611D6"/>
    <w:rsid w:val="00D66FD9"/>
    <w:rsid w:val="00D8464A"/>
    <w:rsid w:val="00D93728"/>
    <w:rsid w:val="00D96826"/>
    <w:rsid w:val="00DC72F2"/>
    <w:rsid w:val="00DE682C"/>
    <w:rsid w:val="00E104D8"/>
    <w:rsid w:val="00E30929"/>
    <w:rsid w:val="00E341D6"/>
    <w:rsid w:val="00E365FB"/>
    <w:rsid w:val="00E520EB"/>
    <w:rsid w:val="00E609DD"/>
    <w:rsid w:val="00E612F5"/>
    <w:rsid w:val="00E91EEE"/>
    <w:rsid w:val="00E97F61"/>
    <w:rsid w:val="00EB6AED"/>
    <w:rsid w:val="00EE28E5"/>
    <w:rsid w:val="00EF4A8A"/>
    <w:rsid w:val="00EF5EC2"/>
    <w:rsid w:val="00F209C0"/>
    <w:rsid w:val="00F25E21"/>
    <w:rsid w:val="00F32DB2"/>
    <w:rsid w:val="00F43D17"/>
    <w:rsid w:val="00F57096"/>
    <w:rsid w:val="00F64C89"/>
    <w:rsid w:val="00F6782A"/>
    <w:rsid w:val="00F74D0E"/>
    <w:rsid w:val="00F82868"/>
    <w:rsid w:val="00FA3082"/>
    <w:rsid w:val="00FA5538"/>
    <w:rsid w:val="00FA5FD2"/>
    <w:rsid w:val="00FC1C57"/>
    <w:rsid w:val="00FE3DDB"/>
    <w:rsid w:val="00FF329D"/>
    <w:rsid w:val="01C70C78"/>
    <w:rsid w:val="024E51EE"/>
    <w:rsid w:val="0DADE7A0"/>
    <w:rsid w:val="1BEF1D66"/>
    <w:rsid w:val="1DE91F78"/>
    <w:rsid w:val="1E4D1252"/>
    <w:rsid w:val="1FABDF86"/>
    <w:rsid w:val="224561D9"/>
    <w:rsid w:val="262F25A4"/>
    <w:rsid w:val="28FF2FBA"/>
    <w:rsid w:val="2A666276"/>
    <w:rsid w:val="2C3F2A93"/>
    <w:rsid w:val="2D2F0008"/>
    <w:rsid w:val="2DEC753B"/>
    <w:rsid w:val="2FFEB558"/>
    <w:rsid w:val="2FFF254B"/>
    <w:rsid w:val="317F5276"/>
    <w:rsid w:val="33FD71B3"/>
    <w:rsid w:val="3428468A"/>
    <w:rsid w:val="35CDB9FD"/>
    <w:rsid w:val="37FF0B84"/>
    <w:rsid w:val="3AF49746"/>
    <w:rsid w:val="3CFB196B"/>
    <w:rsid w:val="3DBD767C"/>
    <w:rsid w:val="3DF5F8B5"/>
    <w:rsid w:val="3DFF9C62"/>
    <w:rsid w:val="3E1121D6"/>
    <w:rsid w:val="3F3F5595"/>
    <w:rsid w:val="3FDF78EB"/>
    <w:rsid w:val="3FE7D593"/>
    <w:rsid w:val="3FF54AE1"/>
    <w:rsid w:val="3FFC8E4D"/>
    <w:rsid w:val="41987326"/>
    <w:rsid w:val="42FEFBAC"/>
    <w:rsid w:val="46D45747"/>
    <w:rsid w:val="4BDCC190"/>
    <w:rsid w:val="4FA70E23"/>
    <w:rsid w:val="4FADC03A"/>
    <w:rsid w:val="4FEF9BC4"/>
    <w:rsid w:val="4FFF25AD"/>
    <w:rsid w:val="56CC48EF"/>
    <w:rsid w:val="5B9F0A86"/>
    <w:rsid w:val="5D1E4F17"/>
    <w:rsid w:val="5DF30212"/>
    <w:rsid w:val="5DF8DCA6"/>
    <w:rsid w:val="5DFE500F"/>
    <w:rsid w:val="5EABF11F"/>
    <w:rsid w:val="5EFBD6FA"/>
    <w:rsid w:val="5EFDEE99"/>
    <w:rsid w:val="5F6DCA27"/>
    <w:rsid w:val="5F7D8C6C"/>
    <w:rsid w:val="5FEFEB63"/>
    <w:rsid w:val="5FFB604B"/>
    <w:rsid w:val="5FFF1D33"/>
    <w:rsid w:val="603F0930"/>
    <w:rsid w:val="63B9ABC7"/>
    <w:rsid w:val="6BA54539"/>
    <w:rsid w:val="6BDFA48C"/>
    <w:rsid w:val="6C3E4FBB"/>
    <w:rsid w:val="6C886C00"/>
    <w:rsid w:val="6CBDB8F6"/>
    <w:rsid w:val="6DEB6DFE"/>
    <w:rsid w:val="6DFDBB87"/>
    <w:rsid w:val="6EFF424C"/>
    <w:rsid w:val="6F735EA5"/>
    <w:rsid w:val="6F9369CA"/>
    <w:rsid w:val="6FAA277C"/>
    <w:rsid w:val="6FC735F1"/>
    <w:rsid w:val="702B7E9D"/>
    <w:rsid w:val="737741C9"/>
    <w:rsid w:val="75F462D2"/>
    <w:rsid w:val="76FF7E5E"/>
    <w:rsid w:val="77798D68"/>
    <w:rsid w:val="777B57A1"/>
    <w:rsid w:val="77C7C59F"/>
    <w:rsid w:val="77D4FAB2"/>
    <w:rsid w:val="77F6BBD3"/>
    <w:rsid w:val="77FF4F5A"/>
    <w:rsid w:val="787F9989"/>
    <w:rsid w:val="78DFDFF4"/>
    <w:rsid w:val="79F0CAC2"/>
    <w:rsid w:val="7A7FB8C7"/>
    <w:rsid w:val="7B7A2D02"/>
    <w:rsid w:val="7B7E0CCA"/>
    <w:rsid w:val="7B9E3E17"/>
    <w:rsid w:val="7BEB506B"/>
    <w:rsid w:val="7C733DE0"/>
    <w:rsid w:val="7D7FEB73"/>
    <w:rsid w:val="7DBE58C9"/>
    <w:rsid w:val="7DFF96BE"/>
    <w:rsid w:val="7DFFD451"/>
    <w:rsid w:val="7E6A3536"/>
    <w:rsid w:val="7E7E053B"/>
    <w:rsid w:val="7EEFC6E2"/>
    <w:rsid w:val="7F33C60E"/>
    <w:rsid w:val="7F779C87"/>
    <w:rsid w:val="7F7F9E61"/>
    <w:rsid w:val="7FBA2C92"/>
    <w:rsid w:val="7FBAC831"/>
    <w:rsid w:val="7FDF30A3"/>
    <w:rsid w:val="7FEA7D69"/>
    <w:rsid w:val="7FED7D0B"/>
    <w:rsid w:val="7FF38F71"/>
    <w:rsid w:val="7FF7862C"/>
    <w:rsid w:val="8E6F96C3"/>
    <w:rsid w:val="8FBFBAB3"/>
    <w:rsid w:val="95EA6232"/>
    <w:rsid w:val="97561112"/>
    <w:rsid w:val="97D822EF"/>
    <w:rsid w:val="9B6D2F4D"/>
    <w:rsid w:val="9BFB8220"/>
    <w:rsid w:val="9F6796B6"/>
    <w:rsid w:val="9FD55C5D"/>
    <w:rsid w:val="A3EB0D65"/>
    <w:rsid w:val="ADDF61AC"/>
    <w:rsid w:val="AE3B619C"/>
    <w:rsid w:val="AFAC955B"/>
    <w:rsid w:val="AFEB7B63"/>
    <w:rsid w:val="B343B5FB"/>
    <w:rsid w:val="B7FD6803"/>
    <w:rsid w:val="BBF7EE72"/>
    <w:rsid w:val="BC774D72"/>
    <w:rsid w:val="BCFD3842"/>
    <w:rsid w:val="BD6E5274"/>
    <w:rsid w:val="BD768C14"/>
    <w:rsid w:val="BEBEB7F3"/>
    <w:rsid w:val="BFAD6720"/>
    <w:rsid w:val="BFBD958F"/>
    <w:rsid w:val="BFDECADF"/>
    <w:rsid w:val="BFECA991"/>
    <w:rsid w:val="C0FFB705"/>
    <w:rsid w:val="C7AF614F"/>
    <w:rsid w:val="CEA65A5C"/>
    <w:rsid w:val="CFF7471D"/>
    <w:rsid w:val="D15F71BE"/>
    <w:rsid w:val="D7D6D451"/>
    <w:rsid w:val="D9EDE57A"/>
    <w:rsid w:val="DBBE64A5"/>
    <w:rsid w:val="DBFE9A25"/>
    <w:rsid w:val="DCD965AB"/>
    <w:rsid w:val="DD67138D"/>
    <w:rsid w:val="DDF76FC4"/>
    <w:rsid w:val="DF3737CD"/>
    <w:rsid w:val="DFD51A75"/>
    <w:rsid w:val="DFD8A7DF"/>
    <w:rsid w:val="DFDB9FEF"/>
    <w:rsid w:val="DFF75A67"/>
    <w:rsid w:val="E1B7A2A5"/>
    <w:rsid w:val="E3DE2AC3"/>
    <w:rsid w:val="E6DE6900"/>
    <w:rsid w:val="E7B13722"/>
    <w:rsid w:val="E7C63B0B"/>
    <w:rsid w:val="E7EA2243"/>
    <w:rsid w:val="E7F6A85F"/>
    <w:rsid w:val="EB365E21"/>
    <w:rsid w:val="EB4CF08D"/>
    <w:rsid w:val="ED7DA0B4"/>
    <w:rsid w:val="EDF546CD"/>
    <w:rsid w:val="EDFE0B23"/>
    <w:rsid w:val="EEF43C69"/>
    <w:rsid w:val="EF3FD0B1"/>
    <w:rsid w:val="EFFFA504"/>
    <w:rsid w:val="F07DAF93"/>
    <w:rsid w:val="F1FF7AAA"/>
    <w:rsid w:val="F3DFEFA0"/>
    <w:rsid w:val="F3FF2607"/>
    <w:rsid w:val="F3FF9748"/>
    <w:rsid w:val="F575EC1F"/>
    <w:rsid w:val="F57B9E91"/>
    <w:rsid w:val="F7378A1E"/>
    <w:rsid w:val="F9EFAB12"/>
    <w:rsid w:val="F9FF2286"/>
    <w:rsid w:val="FADD63CE"/>
    <w:rsid w:val="FAFE721A"/>
    <w:rsid w:val="FAFF5B8A"/>
    <w:rsid w:val="FB3FD97C"/>
    <w:rsid w:val="FBBDC256"/>
    <w:rsid w:val="FBD8D902"/>
    <w:rsid w:val="FBE45DE7"/>
    <w:rsid w:val="FBF72CA6"/>
    <w:rsid w:val="FBFFD51B"/>
    <w:rsid w:val="FCED5B7C"/>
    <w:rsid w:val="FD523C6D"/>
    <w:rsid w:val="FD8ED2BB"/>
    <w:rsid w:val="FD996516"/>
    <w:rsid w:val="FDBFBD62"/>
    <w:rsid w:val="FDDDBD36"/>
    <w:rsid w:val="FDFC6836"/>
    <w:rsid w:val="FDFDAC23"/>
    <w:rsid w:val="FDFF577D"/>
    <w:rsid w:val="FE7B3101"/>
    <w:rsid w:val="FEA119F1"/>
    <w:rsid w:val="FEFD3C03"/>
    <w:rsid w:val="FEFED7FA"/>
    <w:rsid w:val="FEFEDEED"/>
    <w:rsid w:val="FF2F6DB1"/>
    <w:rsid w:val="FF3CB521"/>
    <w:rsid w:val="FF4B0ACD"/>
    <w:rsid w:val="FF53BFE1"/>
    <w:rsid w:val="FF575342"/>
    <w:rsid w:val="FF6EDA10"/>
    <w:rsid w:val="FFA70AD8"/>
    <w:rsid w:val="FFA97EB7"/>
    <w:rsid w:val="FFD700FE"/>
    <w:rsid w:val="FFDF9F0B"/>
    <w:rsid w:val="FFE7BE31"/>
    <w:rsid w:val="FFF90179"/>
    <w:rsid w:val="FFFB1DCB"/>
    <w:rsid w:val="FFFD228C"/>
    <w:rsid w:val="FFFF83EA"/>
    <w:rsid w:val="FFFF9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微软雅黑" w:cstheme="minorBidi"/>
      <w:kern w:val="2"/>
      <w:sz w:val="24"/>
      <w:szCs w:val="22"/>
      <w:lang w:val="en-US" w:eastAsia="zh-CN" w:bidi="ar-SA"/>
    </w:rPr>
  </w:style>
  <w:style w:type="paragraph" w:styleId="3">
    <w:name w:val="heading 1"/>
    <w:basedOn w:val="1"/>
    <w:next w:val="1"/>
    <w:link w:val="25"/>
    <w:qFormat/>
    <w:uiPriority w:val="9"/>
    <w:pPr>
      <w:keepNext/>
      <w:keepLines/>
      <w:numPr>
        <w:ilvl w:val="0"/>
        <w:numId w:val="1"/>
      </w:numPr>
      <w:spacing w:before="340" w:after="330" w:line="578" w:lineRule="auto"/>
      <w:ind w:firstLine="0" w:firstLineChars="0"/>
      <w:outlineLvl w:val="0"/>
    </w:pPr>
    <w:rPr>
      <w:b/>
      <w:bCs/>
      <w:kern w:val="44"/>
      <w:sz w:val="44"/>
      <w:szCs w:val="44"/>
    </w:rPr>
  </w:style>
  <w:style w:type="paragraph" w:styleId="4">
    <w:name w:val="heading 2"/>
    <w:basedOn w:val="1"/>
    <w:next w:val="1"/>
    <w:link w:val="26"/>
    <w:unhideWhenUsed/>
    <w:qFormat/>
    <w:uiPriority w:val="9"/>
    <w:pPr>
      <w:keepNext/>
      <w:keepLines/>
      <w:numPr>
        <w:ilvl w:val="1"/>
        <w:numId w:val="1"/>
      </w:numPr>
      <w:spacing w:before="260" w:after="260" w:line="416" w:lineRule="auto"/>
      <w:ind w:firstLine="0" w:firstLineChars="0"/>
      <w:outlineLvl w:val="1"/>
    </w:pPr>
    <w:rPr>
      <w:rFonts w:asciiTheme="majorHAnsi" w:hAnsiTheme="majorHAnsi" w:cstheme="majorBidi"/>
      <w:b/>
      <w:bCs/>
      <w:sz w:val="32"/>
      <w:szCs w:val="32"/>
    </w:rPr>
  </w:style>
  <w:style w:type="paragraph" w:styleId="5">
    <w:name w:val="heading 3"/>
    <w:basedOn w:val="1"/>
    <w:next w:val="1"/>
    <w:link w:val="27"/>
    <w:unhideWhenUsed/>
    <w:qFormat/>
    <w:uiPriority w:val="9"/>
    <w:pPr>
      <w:keepNext/>
      <w:keepLines/>
      <w:numPr>
        <w:ilvl w:val="2"/>
        <w:numId w:val="1"/>
      </w:numPr>
      <w:spacing w:before="260" w:after="260" w:line="416" w:lineRule="auto"/>
      <w:outlineLvl w:val="2"/>
    </w:pPr>
    <w:rPr>
      <w:b/>
      <w:bCs/>
      <w:sz w:val="32"/>
      <w:szCs w:val="32"/>
    </w:rPr>
  </w:style>
  <w:style w:type="paragraph" w:styleId="2">
    <w:name w:val="heading 4"/>
    <w:basedOn w:val="1"/>
    <w:next w:val="1"/>
    <w:link w:val="28"/>
    <w:unhideWhenUsed/>
    <w:qFormat/>
    <w:uiPriority w:val="9"/>
    <w:pPr>
      <w:keepNext/>
      <w:keepLines/>
      <w:numPr>
        <w:ilvl w:val="3"/>
        <w:numId w:val="1"/>
      </w:numPr>
      <w:spacing w:before="280" w:after="290" w:line="376" w:lineRule="auto"/>
      <w:outlineLvl w:val="3"/>
    </w:pPr>
    <w:rPr>
      <w:rFonts w:eastAsia="宋体" w:asciiTheme="majorHAnsi" w:hAnsiTheme="majorHAnsi" w:cstheme="majorBidi"/>
      <w:b/>
      <w:bCs/>
      <w:sz w:val="28"/>
      <w:szCs w:val="28"/>
    </w:rPr>
  </w:style>
  <w:style w:type="paragraph" w:styleId="6">
    <w:name w:val="heading 5"/>
    <w:basedOn w:val="1"/>
    <w:next w:val="1"/>
    <w:link w:val="29"/>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0"/>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Cs w:val="24"/>
    </w:rPr>
  </w:style>
  <w:style w:type="paragraph" w:styleId="8">
    <w:name w:val="heading 8"/>
    <w:basedOn w:val="1"/>
    <w:next w:val="1"/>
    <w:link w:val="36"/>
    <w:semiHidden/>
    <w:unhideWhenUsed/>
    <w:qFormat/>
    <w:uiPriority w:val="9"/>
    <w:pPr>
      <w:keepNext/>
      <w:keepLines/>
      <w:spacing w:before="240" w:after="64" w:line="320" w:lineRule="auto"/>
      <w:outlineLvl w:val="7"/>
    </w:pPr>
    <w:rPr>
      <w:rFonts w:asciiTheme="majorHAnsi" w:hAnsiTheme="majorHAnsi" w:eastAsiaTheme="majorEastAsia" w:cstheme="majorBidi"/>
      <w:szCs w:val="24"/>
    </w:rPr>
  </w:style>
  <w:style w:type="paragraph" w:styleId="9">
    <w:name w:val="heading 9"/>
    <w:basedOn w:val="1"/>
    <w:next w:val="1"/>
    <w:link w:val="40"/>
    <w:semiHidden/>
    <w:unhideWhenUsed/>
    <w:qFormat/>
    <w:uiPriority w:val="9"/>
    <w:pPr>
      <w:keepNext/>
      <w:keepLines/>
      <w:spacing w:before="240" w:after="64" w:line="320" w:lineRule="auto"/>
      <w:outlineLvl w:val="8"/>
    </w:pPr>
    <w:rPr>
      <w:rFonts w:asciiTheme="majorHAnsi" w:hAnsiTheme="majorHAnsi" w:eastAsiaTheme="majorEastAsia" w:cstheme="majorBidi"/>
      <w:sz w:val="21"/>
      <w:szCs w:val="21"/>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0">
    <w:name w:val="Normal Indent"/>
    <w:basedOn w:val="1"/>
    <w:link w:val="50"/>
    <w:qFormat/>
    <w:uiPriority w:val="0"/>
    <w:pPr>
      <w:spacing w:line="240" w:lineRule="auto"/>
      <w:ind w:firstLine="420" w:firstLineChars="0"/>
    </w:pPr>
    <w:rPr>
      <w:rFonts w:eastAsia="宋体" w:cs="Times New Roman"/>
      <w:kern w:val="0"/>
      <w:sz w:val="20"/>
      <w:szCs w:val="20"/>
    </w:rPr>
  </w:style>
  <w:style w:type="paragraph" w:styleId="11">
    <w:name w:val="annotation text"/>
    <w:basedOn w:val="1"/>
    <w:link w:val="42"/>
    <w:unhideWhenUsed/>
    <w:qFormat/>
    <w:uiPriority w:val="99"/>
    <w:pPr>
      <w:jc w:val="left"/>
    </w:pPr>
  </w:style>
  <w:style w:type="paragraph" w:styleId="12">
    <w:name w:val="Body Text"/>
    <w:basedOn w:val="1"/>
    <w:link w:val="33"/>
    <w:semiHidden/>
    <w:qFormat/>
    <w:uiPriority w:val="0"/>
    <w:pPr>
      <w:widowControl/>
      <w:kinsoku w:val="0"/>
      <w:autoSpaceDE w:val="0"/>
      <w:autoSpaceDN w:val="0"/>
      <w:adjustRightInd w:val="0"/>
      <w:snapToGrid w:val="0"/>
      <w:spacing w:line="240" w:lineRule="auto"/>
      <w:ind w:firstLine="0" w:firstLineChars="0"/>
      <w:jc w:val="left"/>
      <w:textAlignment w:val="baseline"/>
    </w:pPr>
    <w:rPr>
      <w:rFonts w:ascii="Arial" w:hAnsi="Arial" w:eastAsia="Arial" w:cs="Arial"/>
      <w:snapToGrid w:val="0"/>
      <w:color w:val="000000"/>
      <w:kern w:val="0"/>
      <w:sz w:val="21"/>
      <w:szCs w:val="21"/>
      <w:lang w:eastAsia="en-US"/>
    </w:rPr>
  </w:style>
  <w:style w:type="paragraph" w:styleId="13">
    <w:name w:val="Body Text Indent"/>
    <w:basedOn w:val="1"/>
    <w:link w:val="49"/>
    <w:qFormat/>
    <w:uiPriority w:val="0"/>
    <w:pPr>
      <w:numPr>
        <w:ilvl w:val="0"/>
        <w:numId w:val="2"/>
      </w:numPr>
      <w:tabs>
        <w:tab w:val="clear" w:pos="425"/>
      </w:tabs>
      <w:snapToGrid w:val="0"/>
      <w:spacing w:after="120" w:line="240" w:lineRule="auto"/>
      <w:ind w:left="420" w:leftChars="200" w:firstLine="0" w:firstLineChars="0"/>
    </w:pPr>
    <w:rPr>
      <w:rFonts w:cs="Times New Roman"/>
      <w:kern w:val="0"/>
      <w:sz w:val="20"/>
      <w:szCs w:val="24"/>
    </w:rPr>
  </w:style>
  <w:style w:type="paragraph" w:styleId="14">
    <w:name w:val="Balloon Text"/>
    <w:basedOn w:val="1"/>
    <w:link w:val="47"/>
    <w:semiHidden/>
    <w:unhideWhenUsed/>
    <w:qFormat/>
    <w:uiPriority w:val="99"/>
    <w:pPr>
      <w:spacing w:line="240" w:lineRule="auto"/>
    </w:pPr>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Cs w:val="24"/>
    </w:rPr>
  </w:style>
  <w:style w:type="paragraph" w:styleId="18">
    <w:name w:val="annotation subject"/>
    <w:basedOn w:val="11"/>
    <w:next w:val="11"/>
    <w:link w:val="43"/>
    <w:semiHidden/>
    <w:unhideWhenUsed/>
    <w:qFormat/>
    <w:uiPriority w:val="99"/>
    <w:rPr>
      <w:b/>
      <w:bCs/>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ascii="Times New Roman" w:hAnsi="Times New Roman" w:eastAsia="微软雅黑"/>
      <w:b/>
      <w:bCs/>
      <w:kern w:val="44"/>
      <w:sz w:val="44"/>
      <w:szCs w:val="44"/>
    </w:rPr>
  </w:style>
  <w:style w:type="character" w:customStyle="1" w:styleId="26">
    <w:name w:val="标题 2 字符"/>
    <w:basedOn w:val="21"/>
    <w:link w:val="4"/>
    <w:qFormat/>
    <w:uiPriority w:val="9"/>
    <w:rPr>
      <w:rFonts w:eastAsia="微软雅黑" w:asciiTheme="majorHAnsi" w:hAnsiTheme="majorHAnsi" w:cstheme="majorBidi"/>
      <w:b/>
      <w:bCs/>
      <w:sz w:val="32"/>
      <w:szCs w:val="32"/>
    </w:rPr>
  </w:style>
  <w:style w:type="character" w:customStyle="1" w:styleId="27">
    <w:name w:val="标题 3 字符"/>
    <w:basedOn w:val="21"/>
    <w:link w:val="5"/>
    <w:qFormat/>
    <w:uiPriority w:val="9"/>
    <w:rPr>
      <w:rFonts w:ascii="Times New Roman" w:hAnsi="Times New Roman" w:eastAsia="微软雅黑"/>
      <w:b/>
      <w:bCs/>
      <w:sz w:val="32"/>
      <w:szCs w:val="32"/>
    </w:rPr>
  </w:style>
  <w:style w:type="character" w:customStyle="1" w:styleId="28">
    <w:name w:val="标题 4 字符"/>
    <w:basedOn w:val="21"/>
    <w:link w:val="2"/>
    <w:qFormat/>
    <w:uiPriority w:val="9"/>
    <w:rPr>
      <w:rFonts w:eastAsia="宋体" w:asciiTheme="majorHAnsi" w:hAnsiTheme="majorHAnsi" w:cstheme="majorBidi"/>
      <w:b/>
      <w:bCs/>
      <w:sz w:val="28"/>
      <w:szCs w:val="28"/>
    </w:rPr>
  </w:style>
  <w:style w:type="character" w:customStyle="1" w:styleId="29">
    <w:name w:val="标题 5 字符"/>
    <w:basedOn w:val="21"/>
    <w:link w:val="6"/>
    <w:qFormat/>
    <w:uiPriority w:val="9"/>
    <w:rPr>
      <w:b/>
      <w:bCs/>
      <w:sz w:val="28"/>
      <w:szCs w:val="28"/>
    </w:rPr>
  </w:style>
  <w:style w:type="character" w:customStyle="1" w:styleId="30">
    <w:name w:val="标题 6 字符"/>
    <w:basedOn w:val="21"/>
    <w:link w:val="7"/>
    <w:semiHidden/>
    <w:qFormat/>
    <w:uiPriority w:val="9"/>
    <w:rPr>
      <w:rFonts w:asciiTheme="majorHAnsi" w:hAnsiTheme="majorHAnsi" w:eastAsiaTheme="majorEastAsia" w:cstheme="majorBidi"/>
      <w:b/>
      <w:bCs/>
      <w:sz w:val="24"/>
      <w:szCs w:val="24"/>
    </w:rPr>
  </w:style>
  <w:style w:type="paragraph" w:styleId="31">
    <w:name w:val="List Paragraph"/>
    <w:basedOn w:val="1"/>
    <w:qFormat/>
    <w:uiPriority w:val="34"/>
    <w:pPr>
      <w:adjustRightInd w:val="0"/>
      <w:snapToGrid w:val="0"/>
      <w:ind w:firstLine="0" w:firstLineChars="0"/>
      <w:jc w:val="center"/>
    </w:pPr>
    <w:rPr>
      <w:rFonts w:eastAsia="宋体"/>
      <w:sz w:val="21"/>
    </w:rPr>
  </w:style>
  <w:style w:type="character" w:customStyle="1" w:styleId="32">
    <w:name w:val="font01"/>
    <w:qFormat/>
    <w:uiPriority w:val="0"/>
    <w:rPr>
      <w:rFonts w:hint="eastAsia" w:ascii="宋体" w:hAnsi="宋体" w:eastAsia="宋体" w:cs="宋体"/>
      <w:color w:val="000000"/>
      <w:sz w:val="22"/>
      <w:szCs w:val="22"/>
      <w:u w:val="none"/>
    </w:rPr>
  </w:style>
  <w:style w:type="character" w:customStyle="1" w:styleId="33">
    <w:name w:val="正文文本 字符"/>
    <w:basedOn w:val="21"/>
    <w:link w:val="12"/>
    <w:semiHidden/>
    <w:qFormat/>
    <w:uiPriority w:val="0"/>
    <w:rPr>
      <w:rFonts w:ascii="Arial" w:hAnsi="Arial" w:eastAsia="Arial" w:cs="Arial"/>
      <w:snapToGrid w:val="0"/>
      <w:color w:val="000000"/>
      <w:kern w:val="0"/>
      <w:szCs w:val="21"/>
      <w:lang w:eastAsia="en-US"/>
    </w:rPr>
  </w:style>
  <w:style w:type="table" w:customStyle="1" w:styleId="34">
    <w:name w:val="Table Normal"/>
    <w:semiHidden/>
    <w:unhideWhenUsed/>
    <w:qFormat/>
    <w:uiPriority w:val="0"/>
    <w:rPr>
      <w:rFonts w:ascii="Arial" w:hAnsi="Arial" w:cs="Arial"/>
      <w:snapToGrid w:val="0"/>
      <w:color w:val="000000"/>
      <w:szCs w:val="21"/>
      <w:lang w:eastAsia="en-US"/>
    </w:rPr>
    <w:tblPr>
      <w:tblCellMar>
        <w:top w:w="0" w:type="dxa"/>
        <w:left w:w="0" w:type="dxa"/>
        <w:bottom w:w="0" w:type="dxa"/>
        <w:right w:w="0" w:type="dxa"/>
      </w:tblCellMar>
    </w:tblPr>
  </w:style>
  <w:style w:type="paragraph" w:customStyle="1" w:styleId="35">
    <w:name w:val="Table Text"/>
    <w:basedOn w:val="1"/>
    <w:link w:val="38"/>
    <w:qFormat/>
    <w:uiPriority w:val="0"/>
    <w:pPr>
      <w:widowControl/>
      <w:kinsoku w:val="0"/>
      <w:autoSpaceDE w:val="0"/>
      <w:autoSpaceDN w:val="0"/>
      <w:adjustRightInd w:val="0"/>
      <w:snapToGrid w:val="0"/>
      <w:spacing w:line="240" w:lineRule="auto"/>
      <w:ind w:firstLine="0" w:firstLineChars="0"/>
      <w:jc w:val="left"/>
      <w:textAlignment w:val="baseline"/>
    </w:pPr>
    <w:rPr>
      <w:rFonts w:ascii="微软雅黑" w:hAnsi="微软雅黑" w:cs="微软雅黑"/>
      <w:snapToGrid w:val="0"/>
      <w:color w:val="000000"/>
      <w:kern w:val="0"/>
      <w:sz w:val="21"/>
      <w:szCs w:val="21"/>
      <w:lang w:eastAsia="en-US"/>
    </w:rPr>
  </w:style>
  <w:style w:type="character" w:customStyle="1" w:styleId="36">
    <w:name w:val="标题 8 字符"/>
    <w:basedOn w:val="21"/>
    <w:link w:val="8"/>
    <w:semiHidden/>
    <w:qFormat/>
    <w:uiPriority w:val="9"/>
    <w:rPr>
      <w:rFonts w:asciiTheme="majorHAnsi" w:hAnsiTheme="majorHAnsi" w:eastAsiaTheme="majorEastAsia" w:cstheme="majorBidi"/>
      <w:sz w:val="24"/>
      <w:szCs w:val="24"/>
    </w:rPr>
  </w:style>
  <w:style w:type="character" w:customStyle="1" w:styleId="37">
    <w:name w:val="标题 8 字符1"/>
    <w:qFormat/>
    <w:uiPriority w:val="9"/>
    <w:rPr>
      <w:rFonts w:ascii="Arial" w:hAnsi="Arial" w:eastAsia="黑体" w:cs="Times New Roman"/>
      <w:sz w:val="24"/>
      <w:szCs w:val="24"/>
    </w:rPr>
  </w:style>
  <w:style w:type="character" w:customStyle="1" w:styleId="38">
    <w:name w:val="Table Text Char1"/>
    <w:link w:val="35"/>
    <w:qFormat/>
    <w:uiPriority w:val="9"/>
    <w:rPr>
      <w:rFonts w:ascii="微软雅黑" w:hAnsi="微软雅黑" w:eastAsia="微软雅黑" w:cs="微软雅黑"/>
      <w:snapToGrid w:val="0"/>
      <w:color w:val="000000"/>
      <w:kern w:val="0"/>
      <w:szCs w:val="21"/>
      <w:lang w:eastAsia="en-US"/>
    </w:rPr>
  </w:style>
  <w:style w:type="paragraph" w:customStyle="1" w:styleId="39">
    <w:name w:val="msonormal"/>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Cs w:val="24"/>
    </w:rPr>
  </w:style>
  <w:style w:type="character" w:customStyle="1" w:styleId="40">
    <w:name w:val="标题 9 字符"/>
    <w:basedOn w:val="21"/>
    <w:link w:val="9"/>
    <w:semiHidden/>
    <w:qFormat/>
    <w:uiPriority w:val="9"/>
    <w:rPr>
      <w:rFonts w:asciiTheme="majorHAnsi" w:hAnsiTheme="majorHAnsi" w:eastAsiaTheme="majorEastAsia" w:cstheme="majorBidi"/>
      <w:kern w:val="2"/>
      <w:sz w:val="21"/>
      <w:szCs w:val="21"/>
    </w:rPr>
  </w:style>
  <w:style w:type="character" w:customStyle="1" w:styleId="41">
    <w:name w:val="标题 9 字符1"/>
    <w:qFormat/>
    <w:uiPriority w:val="9"/>
    <w:rPr>
      <w:rFonts w:ascii="Arial" w:hAnsi="Arial" w:eastAsia="黑体" w:cs="Times New Roman"/>
      <w:szCs w:val="24"/>
    </w:rPr>
  </w:style>
  <w:style w:type="character" w:customStyle="1" w:styleId="42">
    <w:name w:val="批注文字 字符"/>
    <w:basedOn w:val="21"/>
    <w:link w:val="11"/>
    <w:qFormat/>
    <w:uiPriority w:val="99"/>
    <w:rPr>
      <w:rFonts w:ascii="Times New Roman" w:hAnsi="Times New Roman" w:eastAsia="微软雅黑"/>
      <w:kern w:val="2"/>
      <w:sz w:val="24"/>
      <w:szCs w:val="22"/>
    </w:rPr>
  </w:style>
  <w:style w:type="character" w:customStyle="1" w:styleId="43">
    <w:name w:val="批注主题 字符"/>
    <w:basedOn w:val="42"/>
    <w:link w:val="18"/>
    <w:semiHidden/>
    <w:qFormat/>
    <w:uiPriority w:val="99"/>
    <w:rPr>
      <w:rFonts w:ascii="Times New Roman" w:hAnsi="Times New Roman" w:eastAsia="微软雅黑"/>
      <w:b/>
      <w:bCs/>
      <w:kern w:val="2"/>
      <w:sz w:val="24"/>
      <w:szCs w:val="22"/>
    </w:rPr>
  </w:style>
  <w:style w:type="paragraph" w:customStyle="1" w:styleId="44">
    <w:name w:val="修订1"/>
    <w:hidden/>
    <w:semiHidden/>
    <w:qFormat/>
    <w:uiPriority w:val="99"/>
    <w:rPr>
      <w:rFonts w:ascii="Times New Roman" w:hAnsi="Times New Roman" w:eastAsia="微软雅黑" w:cstheme="minorBidi"/>
      <w:kern w:val="2"/>
      <w:sz w:val="24"/>
      <w:szCs w:val="22"/>
      <w:lang w:val="en-US" w:eastAsia="zh-CN" w:bidi="ar-SA"/>
    </w:rPr>
  </w:style>
  <w:style w:type="paragraph" w:customStyle="1" w:styleId="45">
    <w:name w:val="paragraph"/>
    <w:basedOn w:val="1"/>
    <w:semiHidden/>
    <w:qFormat/>
    <w:uiPriority w:val="0"/>
    <w:pPr>
      <w:widowControl/>
      <w:spacing w:before="100" w:beforeAutospacing="1" w:after="100" w:afterAutospacing="1" w:line="240" w:lineRule="auto"/>
      <w:ind w:firstLine="0" w:firstLineChars="0"/>
      <w:jc w:val="left"/>
    </w:pPr>
    <w:rPr>
      <w:rFonts w:ascii="等线" w:hAnsi="等线" w:eastAsia="等线" w:cs="Times New Roman"/>
      <w:kern w:val="0"/>
      <w:szCs w:val="24"/>
    </w:rPr>
  </w:style>
  <w:style w:type="paragraph" w:customStyle="1" w:styleId="46">
    <w:name w:val="修订2"/>
    <w:hidden/>
    <w:semiHidden/>
    <w:qFormat/>
    <w:uiPriority w:val="99"/>
    <w:rPr>
      <w:rFonts w:ascii="Times New Roman" w:hAnsi="Times New Roman" w:eastAsia="微软雅黑" w:cstheme="minorBidi"/>
      <w:kern w:val="2"/>
      <w:sz w:val="24"/>
      <w:szCs w:val="22"/>
      <w:lang w:val="en-US" w:eastAsia="zh-CN" w:bidi="ar-SA"/>
    </w:rPr>
  </w:style>
  <w:style w:type="character" w:customStyle="1" w:styleId="47">
    <w:name w:val="批注框文本 字符"/>
    <w:basedOn w:val="21"/>
    <w:link w:val="14"/>
    <w:semiHidden/>
    <w:qFormat/>
    <w:uiPriority w:val="99"/>
    <w:rPr>
      <w:rFonts w:ascii="Times New Roman" w:hAnsi="Times New Roman" w:eastAsia="微软雅黑"/>
      <w:kern w:val="2"/>
      <w:sz w:val="18"/>
      <w:szCs w:val="18"/>
    </w:rPr>
  </w:style>
  <w:style w:type="paragraph" w:customStyle="1" w:styleId="48">
    <w:name w:val="修订3"/>
    <w:hidden/>
    <w:semiHidden/>
    <w:qFormat/>
    <w:uiPriority w:val="99"/>
    <w:rPr>
      <w:rFonts w:ascii="Times New Roman" w:hAnsi="Times New Roman" w:eastAsia="微软雅黑" w:cstheme="minorBidi"/>
      <w:kern w:val="2"/>
      <w:sz w:val="24"/>
      <w:szCs w:val="22"/>
      <w:lang w:val="en-US" w:eastAsia="zh-CN" w:bidi="ar-SA"/>
    </w:rPr>
  </w:style>
  <w:style w:type="character" w:customStyle="1" w:styleId="49">
    <w:name w:val="正文文本缩进 字符"/>
    <w:basedOn w:val="21"/>
    <w:link w:val="13"/>
    <w:qFormat/>
    <w:uiPriority w:val="0"/>
    <w:rPr>
      <w:rFonts w:eastAsia="微软雅黑"/>
      <w:szCs w:val="24"/>
    </w:rPr>
  </w:style>
  <w:style w:type="character" w:customStyle="1" w:styleId="50">
    <w:name w:val="正文缩进 字符"/>
    <w:link w:val="10"/>
    <w:qFormat/>
    <w:uiPriority w:val="0"/>
  </w:style>
  <w:style w:type="character" w:customStyle="1" w:styleId="51">
    <w:name w:val="font31"/>
    <w:basedOn w:val="21"/>
    <w:qFormat/>
    <w:uiPriority w:val="0"/>
    <w:rPr>
      <w:rFonts w:hint="default" w:ascii="Arial" w:hAnsi="Arial" w:cs="Arial"/>
      <w:color w:val="333333"/>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4262</Words>
  <Characters>4462</Characters>
  <Lines>88</Lines>
  <Paragraphs>24</Paragraphs>
  <TotalTime>10</TotalTime>
  <ScaleCrop>false</ScaleCrop>
  <LinksUpToDate>false</LinksUpToDate>
  <CharactersWithSpaces>4521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2024-08-17T10:37:00Z</dcterms:created>
  <dcterms:modified xsi:type="dcterms:W3CDTF">2025-02-28T08:19:10Z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F2B4D8B6FEA44375B5FFE1848D231DB5_12</vt:lpwstr>
  </property>
  <property fmtid="{D5CDD505-2E9C-101B-9397-08002B2CF9AE}" pid="4" name="KSOTemplateDocerSaveRecord">
    <vt:lpwstr>eyJoZGlkIjoiYmUwOWNiZTY3ODg1Y2Q4ZWE4NmM4N2VjYTYyYTdkNWQiLCJ1c2VySWQiOiIyNTQ2NzgzNTAifQ==</vt:lpwstr>
  </property>
</Properties>
</file>