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5CE96">
      <w:pPr>
        <w:spacing w:line="360" w:lineRule="auto"/>
        <w:jc w:val="center"/>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中国劳动关系学院涿州校区新建公寓楼家具设备购置项目公开招标公告</w:t>
      </w:r>
      <w:bookmarkStart w:id="0" w:name="_Hlk131414188"/>
    </w:p>
    <w:bookmarkEnd w:id="0"/>
    <w:p w14:paraId="6C4A7AFF">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1" w:name="_Toc28359079"/>
      <w:bookmarkStart w:id="2" w:name="_Toc35393621"/>
      <w:bookmarkStart w:id="3" w:name="_Toc28359002"/>
      <w:bookmarkStart w:id="4" w:name="_Toc35393790"/>
      <w:bookmarkStart w:id="5" w:name="_Hlk24379207"/>
      <w:r>
        <w:rPr>
          <w:rFonts w:ascii="Times New Roman" w:hAnsi="Times New Roman" w:eastAsia="宋体" w:cs="Times New Roman"/>
          <w:b/>
          <w:kern w:val="0"/>
          <w:sz w:val="24"/>
          <w:szCs w:val="24"/>
          <w:lang w:val="en-US" w:eastAsia="zh-CN" w:bidi="ar-SA"/>
        </w:rPr>
        <w:t>一、项目基本情况</w:t>
      </w:r>
      <w:bookmarkEnd w:id="1"/>
      <w:bookmarkEnd w:id="2"/>
      <w:bookmarkEnd w:id="3"/>
      <w:bookmarkEnd w:id="4"/>
    </w:p>
    <w:p w14:paraId="6FF1B1C0">
      <w:pPr>
        <w:spacing w:after="0" w:line="360" w:lineRule="auto"/>
        <w:ind w:firstLine="480" w:firstLineChars="200"/>
        <w:rPr>
          <w:sz w:val="24"/>
        </w:rPr>
      </w:pPr>
      <w:r>
        <w:rPr>
          <w:sz w:val="24"/>
        </w:rPr>
        <w:t>1.项目编号：XHTC-HW-2025-1730</w:t>
      </w:r>
    </w:p>
    <w:p w14:paraId="3C3AE8C2">
      <w:pPr>
        <w:spacing w:after="160" w:line="360" w:lineRule="auto"/>
        <w:ind w:firstLine="480" w:firstLineChars="200"/>
        <w:rPr>
          <w:sz w:val="24"/>
        </w:rPr>
      </w:pPr>
      <w:r>
        <w:rPr>
          <w:sz w:val="24"/>
        </w:rPr>
        <w:t>2.项目名称：</w:t>
      </w:r>
      <w:r>
        <w:rPr>
          <w:rFonts w:hint="eastAsia"/>
          <w:sz w:val="24"/>
        </w:rPr>
        <w:t>中国劳动关系学院涿州校区新建公寓楼家具设备购置项目</w:t>
      </w:r>
    </w:p>
    <w:bookmarkEnd w:id="5"/>
    <w:p w14:paraId="18E0E721">
      <w:pPr>
        <w:spacing w:after="160" w:line="360" w:lineRule="auto"/>
        <w:ind w:firstLine="480" w:firstLineChars="200"/>
        <w:rPr>
          <w:sz w:val="24"/>
        </w:rPr>
      </w:pPr>
      <w:r>
        <w:rPr>
          <w:sz w:val="24"/>
        </w:rPr>
        <w:t>3.项目预算金额：</w:t>
      </w:r>
      <w:r>
        <w:rPr>
          <w:sz w:val="24"/>
          <w:u w:val="single"/>
        </w:rPr>
        <w:t>514.1</w:t>
      </w:r>
      <w:r>
        <w:rPr>
          <w:rFonts w:hint="eastAsia"/>
          <w:sz w:val="24"/>
          <w:u w:val="single"/>
        </w:rPr>
        <w:t>26</w:t>
      </w:r>
      <w:r>
        <w:rPr>
          <w:sz w:val="24"/>
        </w:rPr>
        <w:t>万元、项目最高限价（如有）：</w:t>
      </w:r>
      <w:r>
        <w:rPr>
          <w:sz w:val="24"/>
          <w:u w:val="single"/>
        </w:rPr>
        <w:t>514.1</w:t>
      </w:r>
      <w:r>
        <w:rPr>
          <w:rFonts w:hint="eastAsia"/>
          <w:sz w:val="24"/>
          <w:u w:val="single"/>
        </w:rPr>
        <w:t>26</w:t>
      </w:r>
      <w:r>
        <w:rPr>
          <w:sz w:val="24"/>
        </w:rPr>
        <w:t>万元</w:t>
      </w:r>
    </w:p>
    <w:p w14:paraId="2BDE9824">
      <w:pPr>
        <w:spacing w:after="160" w:line="360" w:lineRule="auto"/>
        <w:ind w:firstLine="480" w:firstLineChars="200"/>
        <w:rPr>
          <w:sz w:val="24"/>
        </w:rPr>
      </w:pPr>
      <w:r>
        <w:rPr>
          <w:sz w:val="24"/>
        </w:rPr>
        <w:t>4.采购需求：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420"/>
        <w:gridCol w:w="1067"/>
        <w:gridCol w:w="1067"/>
        <w:gridCol w:w="3464"/>
        <w:gridCol w:w="1062"/>
      </w:tblGrid>
      <w:tr w14:paraId="376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59" w:type="pct"/>
            <w:vAlign w:val="center"/>
          </w:tcPr>
          <w:p w14:paraId="258D0D1F">
            <w:pPr>
              <w:spacing w:after="160" w:line="278" w:lineRule="auto"/>
              <w:jc w:val="center"/>
              <w:rPr>
                <w:bCs/>
                <w:szCs w:val="21"/>
              </w:rPr>
            </w:pPr>
            <w:r>
              <w:rPr>
                <w:rFonts w:hint="eastAsia"/>
                <w:bCs/>
                <w:szCs w:val="21"/>
              </w:rPr>
              <w:t>包</w:t>
            </w:r>
            <w:r>
              <w:rPr>
                <w:bCs/>
                <w:szCs w:val="21"/>
              </w:rPr>
              <w:t>号</w:t>
            </w:r>
          </w:p>
        </w:tc>
        <w:tc>
          <w:tcPr>
            <w:tcW w:w="833" w:type="pct"/>
            <w:vAlign w:val="center"/>
          </w:tcPr>
          <w:p w14:paraId="4BEB6FAD">
            <w:pPr>
              <w:spacing w:after="160" w:line="278" w:lineRule="auto"/>
              <w:jc w:val="center"/>
              <w:rPr>
                <w:bCs/>
                <w:szCs w:val="21"/>
              </w:rPr>
            </w:pPr>
            <w:r>
              <w:rPr>
                <w:bCs/>
                <w:szCs w:val="21"/>
              </w:rPr>
              <w:t>标的名称</w:t>
            </w:r>
          </w:p>
        </w:tc>
        <w:tc>
          <w:tcPr>
            <w:tcW w:w="626" w:type="pct"/>
            <w:vAlign w:val="center"/>
          </w:tcPr>
          <w:p w14:paraId="1B359216">
            <w:pPr>
              <w:spacing w:after="160" w:line="278" w:lineRule="auto"/>
              <w:jc w:val="center"/>
              <w:rPr>
                <w:bCs/>
                <w:szCs w:val="21"/>
              </w:rPr>
            </w:pPr>
            <w:r>
              <w:rPr>
                <w:bCs/>
                <w:szCs w:val="21"/>
              </w:rPr>
              <w:t>采购包</w:t>
            </w:r>
          </w:p>
          <w:p w14:paraId="7BF6989D">
            <w:pPr>
              <w:spacing w:after="160" w:line="278" w:lineRule="auto"/>
              <w:jc w:val="center"/>
              <w:rPr>
                <w:bCs/>
                <w:szCs w:val="21"/>
              </w:rPr>
            </w:pPr>
            <w:r>
              <w:rPr>
                <w:bCs/>
                <w:szCs w:val="21"/>
              </w:rPr>
              <w:t>预算金额</w:t>
            </w:r>
          </w:p>
          <w:p w14:paraId="4EA8A3EB">
            <w:pPr>
              <w:spacing w:after="160" w:line="278" w:lineRule="auto"/>
              <w:jc w:val="center"/>
              <w:rPr>
                <w:bCs/>
                <w:szCs w:val="21"/>
              </w:rPr>
            </w:pPr>
            <w:r>
              <w:rPr>
                <w:bCs/>
                <w:szCs w:val="21"/>
              </w:rPr>
              <w:t>（万元）</w:t>
            </w:r>
          </w:p>
        </w:tc>
        <w:tc>
          <w:tcPr>
            <w:tcW w:w="626" w:type="pct"/>
            <w:vAlign w:val="center"/>
          </w:tcPr>
          <w:p w14:paraId="3B6BF16D">
            <w:pPr>
              <w:spacing w:after="160" w:line="278" w:lineRule="auto"/>
              <w:jc w:val="center"/>
              <w:rPr>
                <w:bCs/>
                <w:szCs w:val="21"/>
              </w:rPr>
            </w:pPr>
            <w:r>
              <w:rPr>
                <w:bCs/>
                <w:szCs w:val="21"/>
              </w:rPr>
              <w:t>数量</w:t>
            </w:r>
          </w:p>
        </w:tc>
        <w:tc>
          <w:tcPr>
            <w:tcW w:w="2032" w:type="pct"/>
            <w:vAlign w:val="center"/>
          </w:tcPr>
          <w:p w14:paraId="20FDFA91">
            <w:pPr>
              <w:spacing w:after="160" w:line="278" w:lineRule="auto"/>
              <w:jc w:val="center"/>
              <w:rPr>
                <w:szCs w:val="21"/>
              </w:rPr>
            </w:pPr>
            <w:r>
              <w:rPr>
                <w:szCs w:val="21"/>
              </w:rPr>
              <w:t>简要技术需求或服务要求</w:t>
            </w:r>
          </w:p>
        </w:tc>
        <w:tc>
          <w:tcPr>
            <w:tcW w:w="623" w:type="pct"/>
            <w:vAlign w:val="center"/>
          </w:tcPr>
          <w:p w14:paraId="003BC46D">
            <w:pPr>
              <w:spacing w:after="160" w:line="278" w:lineRule="auto"/>
              <w:jc w:val="center"/>
              <w:rPr>
                <w:szCs w:val="21"/>
              </w:rPr>
            </w:pPr>
            <w:r>
              <w:rPr>
                <w:rFonts w:hint="eastAsia"/>
                <w:szCs w:val="21"/>
              </w:rPr>
              <w:t>是否接受进口</w:t>
            </w:r>
          </w:p>
        </w:tc>
      </w:tr>
      <w:tr w14:paraId="56F1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 w:type="pct"/>
            <w:vMerge w:val="restart"/>
            <w:vAlign w:val="center"/>
          </w:tcPr>
          <w:p w14:paraId="300DB0E3">
            <w:pPr>
              <w:spacing w:after="160" w:line="278" w:lineRule="auto"/>
              <w:jc w:val="center"/>
              <w:rPr>
                <w:bCs/>
                <w:szCs w:val="21"/>
              </w:rPr>
            </w:pPr>
            <w:r>
              <w:rPr>
                <w:bCs/>
                <w:szCs w:val="21"/>
              </w:rPr>
              <w:t>01</w:t>
            </w:r>
          </w:p>
        </w:tc>
        <w:tc>
          <w:tcPr>
            <w:tcW w:w="833" w:type="pct"/>
            <w:vAlign w:val="center"/>
          </w:tcPr>
          <w:p w14:paraId="2C05122B">
            <w:pPr>
              <w:spacing w:after="0" w:line="278" w:lineRule="auto"/>
              <w:jc w:val="center"/>
            </w:pPr>
            <w:r>
              <w:rPr>
                <w:rFonts w:hint="eastAsia"/>
              </w:rPr>
              <w:t>单人位床（含床架、床下柜体、学习桌、桌上书架、床板）</w:t>
            </w:r>
          </w:p>
        </w:tc>
        <w:tc>
          <w:tcPr>
            <w:tcW w:w="626" w:type="pct"/>
            <w:vMerge w:val="restart"/>
            <w:vAlign w:val="center"/>
          </w:tcPr>
          <w:p w14:paraId="3015521D">
            <w:pPr>
              <w:spacing w:after="0" w:line="278" w:lineRule="auto"/>
              <w:jc w:val="center"/>
            </w:pPr>
            <w:r>
              <w:t>514.126</w:t>
            </w:r>
          </w:p>
        </w:tc>
        <w:tc>
          <w:tcPr>
            <w:tcW w:w="626" w:type="pct"/>
            <w:vAlign w:val="center"/>
          </w:tcPr>
          <w:p w14:paraId="38AD0DD7">
            <w:pPr>
              <w:spacing w:after="0" w:line="278" w:lineRule="auto"/>
              <w:jc w:val="center"/>
            </w:pPr>
            <w:r>
              <w:rPr>
                <w:rFonts w:hint="eastAsia"/>
              </w:rPr>
              <w:t>2001位</w:t>
            </w:r>
          </w:p>
        </w:tc>
        <w:tc>
          <w:tcPr>
            <w:tcW w:w="2032" w:type="pct"/>
            <w:vMerge w:val="restart"/>
            <w:vAlign w:val="center"/>
          </w:tcPr>
          <w:p w14:paraId="0D191968">
            <w:pPr>
              <w:spacing w:after="160" w:line="278" w:lineRule="auto"/>
              <w:jc w:val="center"/>
              <w:rPr>
                <w:kern w:val="0"/>
                <w:szCs w:val="21"/>
              </w:rPr>
            </w:pPr>
            <w:r>
              <w:rPr>
                <w:rFonts w:hint="eastAsia"/>
                <w:kern w:val="0"/>
                <w:szCs w:val="21"/>
              </w:rPr>
              <w:t>中国劳动关系学院涿州校区新建公寓楼家具设备购置，包含单人位床（含床架、床下柜体、学习桌、桌上书架、床板）2001位、学习椅2001把、步梯1321个，2026年3月31日前交货并安装完毕；交货地点：中国劳动关系学院涿州校区（河北省保定市涿州市东城坊镇）。其他详见第五章采购需求。</w:t>
            </w:r>
          </w:p>
        </w:tc>
        <w:tc>
          <w:tcPr>
            <w:tcW w:w="623" w:type="pct"/>
            <w:vMerge w:val="restart"/>
            <w:vAlign w:val="center"/>
          </w:tcPr>
          <w:p w14:paraId="33CA2BAD">
            <w:pPr>
              <w:spacing w:after="160" w:line="278" w:lineRule="auto"/>
              <w:jc w:val="center"/>
              <w:rPr>
                <w:kern w:val="0"/>
                <w:szCs w:val="21"/>
              </w:rPr>
            </w:pPr>
            <w:r>
              <w:rPr>
                <w:rFonts w:hint="eastAsia"/>
                <w:kern w:val="0"/>
                <w:szCs w:val="21"/>
              </w:rPr>
              <w:t>否</w:t>
            </w:r>
          </w:p>
        </w:tc>
      </w:tr>
      <w:tr w14:paraId="0173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 w:type="pct"/>
            <w:vMerge w:val="continue"/>
            <w:vAlign w:val="center"/>
          </w:tcPr>
          <w:p w14:paraId="2F23D089">
            <w:pPr>
              <w:spacing w:after="160" w:line="278" w:lineRule="auto"/>
              <w:jc w:val="center"/>
              <w:rPr>
                <w:bCs/>
                <w:szCs w:val="21"/>
              </w:rPr>
            </w:pPr>
          </w:p>
        </w:tc>
        <w:tc>
          <w:tcPr>
            <w:tcW w:w="833" w:type="pct"/>
            <w:vAlign w:val="center"/>
          </w:tcPr>
          <w:p w14:paraId="690CEFD3">
            <w:pPr>
              <w:spacing w:after="0" w:line="278" w:lineRule="auto"/>
              <w:jc w:val="center"/>
            </w:pPr>
            <w:r>
              <w:drawing>
                <wp:anchor distT="0" distB="0" distL="114300" distR="114300" simplePos="0" relativeHeight="251659264" behindDoc="0" locked="0" layoutInCell="1" allowOverlap="1">
                  <wp:simplePos x="0" y="0"/>
                  <wp:positionH relativeFrom="column">
                    <wp:posOffset>7620</wp:posOffset>
                  </wp:positionH>
                  <wp:positionV relativeFrom="paragraph">
                    <wp:posOffset>0</wp:posOffset>
                  </wp:positionV>
                  <wp:extent cx="5080" cy="6985"/>
                  <wp:effectExtent l="0" t="0" r="0" b="0"/>
                  <wp:wrapNone/>
                  <wp:docPr id="5" name="图片_218"/>
                  <wp:cNvGraphicFramePr/>
                  <a:graphic xmlns:a="http://schemas.openxmlformats.org/drawingml/2006/main">
                    <a:graphicData uri="http://schemas.openxmlformats.org/drawingml/2006/picture">
                      <pic:pic xmlns:pic="http://schemas.openxmlformats.org/drawingml/2006/picture">
                        <pic:nvPicPr>
                          <pic:cNvPr id="5" name="图片_218"/>
                          <pic:cNvPicPr/>
                        </pic:nvPicPr>
                        <pic:blipFill>
                          <a:blip r:embed="rId4"/>
                          <a:stretch>
                            <a:fillRect/>
                          </a:stretch>
                        </pic:blipFill>
                        <pic:spPr>
                          <a:xfrm>
                            <a:off x="0" y="0"/>
                            <a:ext cx="5080" cy="6985"/>
                          </a:xfrm>
                          <a:prstGeom prst="rect">
                            <a:avLst/>
                          </a:prstGeom>
                          <a:noFill/>
                          <a:ln>
                            <a:noFill/>
                          </a:ln>
                        </pic:spPr>
                      </pic:pic>
                    </a:graphicData>
                  </a:graphic>
                </wp:anchor>
              </w:drawing>
            </w:r>
            <w:r>
              <w:rPr>
                <w:rFonts w:hint="eastAsia"/>
              </w:rPr>
              <w:t>学习椅</w:t>
            </w:r>
          </w:p>
        </w:tc>
        <w:tc>
          <w:tcPr>
            <w:tcW w:w="626" w:type="pct"/>
            <w:vMerge w:val="continue"/>
            <w:vAlign w:val="center"/>
          </w:tcPr>
          <w:p w14:paraId="30E14CEF">
            <w:pPr>
              <w:spacing w:after="0" w:line="278" w:lineRule="auto"/>
              <w:jc w:val="center"/>
            </w:pPr>
          </w:p>
        </w:tc>
        <w:tc>
          <w:tcPr>
            <w:tcW w:w="626" w:type="pct"/>
            <w:vAlign w:val="center"/>
          </w:tcPr>
          <w:p w14:paraId="41E64F67">
            <w:pPr>
              <w:spacing w:after="0" w:line="278" w:lineRule="auto"/>
              <w:jc w:val="center"/>
            </w:pPr>
            <w:r>
              <w:rPr>
                <w:rFonts w:hint="eastAsia"/>
              </w:rPr>
              <w:t>2001把</w:t>
            </w:r>
          </w:p>
        </w:tc>
        <w:tc>
          <w:tcPr>
            <w:tcW w:w="2032" w:type="pct"/>
            <w:vMerge w:val="continue"/>
            <w:vAlign w:val="center"/>
          </w:tcPr>
          <w:p w14:paraId="7F48C8AC">
            <w:pPr>
              <w:spacing w:after="160" w:line="278" w:lineRule="auto"/>
              <w:jc w:val="center"/>
              <w:rPr>
                <w:kern w:val="0"/>
                <w:szCs w:val="21"/>
              </w:rPr>
            </w:pPr>
          </w:p>
        </w:tc>
        <w:tc>
          <w:tcPr>
            <w:tcW w:w="623" w:type="pct"/>
            <w:vMerge w:val="continue"/>
          </w:tcPr>
          <w:p w14:paraId="10D49EB7">
            <w:pPr>
              <w:spacing w:after="160" w:line="278" w:lineRule="auto"/>
              <w:jc w:val="center"/>
              <w:rPr>
                <w:kern w:val="0"/>
                <w:szCs w:val="21"/>
              </w:rPr>
            </w:pPr>
          </w:p>
        </w:tc>
      </w:tr>
      <w:tr w14:paraId="62A5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59" w:type="pct"/>
            <w:vMerge w:val="continue"/>
            <w:vAlign w:val="center"/>
          </w:tcPr>
          <w:p w14:paraId="560692AF">
            <w:pPr>
              <w:spacing w:after="160" w:line="278" w:lineRule="auto"/>
              <w:jc w:val="center"/>
              <w:rPr>
                <w:bCs/>
                <w:szCs w:val="21"/>
              </w:rPr>
            </w:pPr>
          </w:p>
        </w:tc>
        <w:tc>
          <w:tcPr>
            <w:tcW w:w="833" w:type="pct"/>
            <w:vAlign w:val="center"/>
          </w:tcPr>
          <w:p w14:paraId="0B0A8F9F">
            <w:pPr>
              <w:spacing w:after="0" w:line="278" w:lineRule="auto"/>
              <w:jc w:val="center"/>
            </w:pPr>
            <w:r>
              <w:t>步梯</w:t>
            </w:r>
          </w:p>
        </w:tc>
        <w:tc>
          <w:tcPr>
            <w:tcW w:w="626" w:type="pct"/>
            <w:vMerge w:val="continue"/>
            <w:vAlign w:val="center"/>
          </w:tcPr>
          <w:p w14:paraId="54CBD94E">
            <w:pPr>
              <w:spacing w:after="0" w:line="278" w:lineRule="auto"/>
              <w:jc w:val="center"/>
            </w:pPr>
          </w:p>
        </w:tc>
        <w:tc>
          <w:tcPr>
            <w:tcW w:w="626" w:type="pct"/>
            <w:vAlign w:val="center"/>
          </w:tcPr>
          <w:p w14:paraId="46FEA3B9">
            <w:pPr>
              <w:spacing w:after="0" w:line="278" w:lineRule="auto"/>
              <w:jc w:val="center"/>
            </w:pPr>
            <w:r>
              <w:rPr>
                <w:rFonts w:hint="eastAsia"/>
              </w:rPr>
              <w:t>1321</w:t>
            </w:r>
            <w:r>
              <w:t>个</w:t>
            </w:r>
          </w:p>
        </w:tc>
        <w:tc>
          <w:tcPr>
            <w:tcW w:w="2032" w:type="pct"/>
            <w:vMerge w:val="continue"/>
            <w:vAlign w:val="center"/>
          </w:tcPr>
          <w:p w14:paraId="14642FA7">
            <w:pPr>
              <w:spacing w:after="160" w:line="278" w:lineRule="auto"/>
              <w:jc w:val="center"/>
              <w:rPr>
                <w:kern w:val="0"/>
                <w:szCs w:val="21"/>
              </w:rPr>
            </w:pPr>
          </w:p>
        </w:tc>
        <w:tc>
          <w:tcPr>
            <w:tcW w:w="623" w:type="pct"/>
            <w:vMerge w:val="continue"/>
          </w:tcPr>
          <w:p w14:paraId="319A8CE8">
            <w:pPr>
              <w:spacing w:after="160" w:line="278" w:lineRule="auto"/>
              <w:jc w:val="center"/>
              <w:rPr>
                <w:kern w:val="0"/>
                <w:szCs w:val="21"/>
              </w:rPr>
            </w:pPr>
          </w:p>
        </w:tc>
      </w:tr>
    </w:tbl>
    <w:p w14:paraId="22B2145E">
      <w:pPr>
        <w:spacing w:after="160" w:line="360" w:lineRule="auto"/>
        <w:ind w:firstLine="480" w:firstLineChars="200"/>
        <w:rPr>
          <w:sz w:val="24"/>
        </w:rPr>
      </w:pPr>
    </w:p>
    <w:p w14:paraId="290411D2">
      <w:pPr>
        <w:spacing w:after="160" w:line="360" w:lineRule="auto"/>
        <w:ind w:firstLine="480" w:firstLineChars="200"/>
        <w:rPr>
          <w:sz w:val="24"/>
          <w:u w:val="single"/>
        </w:rPr>
      </w:pPr>
      <w:r>
        <w:rPr>
          <w:sz w:val="24"/>
        </w:rPr>
        <w:t>5.合同履行期限：</w:t>
      </w:r>
      <w:r>
        <w:rPr>
          <w:rFonts w:hint="eastAsia"/>
          <w:sz w:val="24"/>
          <w:u w:val="single"/>
        </w:rPr>
        <w:t>自合同签订生效后开始至双方合同义务完全履行后截止。</w:t>
      </w:r>
    </w:p>
    <w:p w14:paraId="204F7FA4">
      <w:pPr>
        <w:spacing w:after="160"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4B92822B">
      <w:pPr>
        <w:spacing w:after="160" w:line="360" w:lineRule="auto"/>
        <w:ind w:firstLine="480" w:firstLineChars="200"/>
        <w:rPr>
          <w:sz w:val="24"/>
        </w:rPr>
      </w:pPr>
    </w:p>
    <w:p w14:paraId="08320C64">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6" w:name="_Toc28359003"/>
      <w:bookmarkStart w:id="7" w:name="_Toc35393791"/>
      <w:bookmarkStart w:id="8" w:name="_Toc28359080"/>
      <w:bookmarkStart w:id="9" w:name="_Toc35393622"/>
      <w:r>
        <w:rPr>
          <w:rFonts w:ascii="Times New Roman" w:hAnsi="Times New Roman" w:eastAsia="宋体" w:cs="Times New Roman"/>
          <w:b/>
          <w:kern w:val="0"/>
          <w:sz w:val="24"/>
          <w:szCs w:val="24"/>
          <w:lang w:val="en-US" w:eastAsia="zh-CN" w:bidi="ar-SA"/>
        </w:rPr>
        <w:t>二、申请人的资格要求（须同时满足）</w:t>
      </w:r>
      <w:bookmarkEnd w:id="6"/>
      <w:bookmarkEnd w:id="7"/>
      <w:bookmarkEnd w:id="8"/>
      <w:bookmarkEnd w:id="9"/>
    </w:p>
    <w:p w14:paraId="61AE0FF1">
      <w:pPr>
        <w:spacing w:after="160" w:line="360" w:lineRule="auto"/>
        <w:ind w:firstLine="480" w:firstLineChars="200"/>
        <w:rPr>
          <w:sz w:val="24"/>
        </w:rPr>
      </w:pPr>
      <w:r>
        <w:rPr>
          <w:sz w:val="24"/>
        </w:rPr>
        <w:t>1.满足《中华人民共和国政府采购法》第二十二条规定；</w:t>
      </w:r>
    </w:p>
    <w:p w14:paraId="0697472B">
      <w:pPr>
        <w:spacing w:after="160" w:line="360" w:lineRule="auto"/>
        <w:ind w:firstLine="480" w:firstLineChars="200"/>
        <w:rPr>
          <w:sz w:val="24"/>
        </w:rPr>
      </w:pPr>
      <w:bookmarkStart w:id="10" w:name="_Toc28359081"/>
      <w:bookmarkStart w:id="11" w:name="_Toc28359004"/>
      <w:r>
        <w:rPr>
          <w:sz w:val="24"/>
        </w:rPr>
        <w:t>2.落实政府采购政策需满足的资格要求：</w:t>
      </w:r>
    </w:p>
    <w:p w14:paraId="213B73F2">
      <w:pPr>
        <w:spacing w:after="160" w:line="360" w:lineRule="auto"/>
        <w:ind w:firstLine="480" w:firstLineChars="200"/>
        <w:rPr>
          <w:sz w:val="24"/>
        </w:rPr>
      </w:pPr>
      <w:r>
        <w:rPr>
          <w:sz w:val="24"/>
        </w:rPr>
        <w:t>2.1 中小企业政策</w:t>
      </w:r>
    </w:p>
    <w:p w14:paraId="63AE51CF">
      <w:pPr>
        <w:spacing w:after="160" w:line="360" w:lineRule="auto"/>
        <w:ind w:firstLine="480" w:firstLineChars="200"/>
        <w:rPr>
          <w:sz w:val="24"/>
        </w:rPr>
      </w:pPr>
      <w:r>
        <w:rPr>
          <w:rFonts w:hint="eastAsia"/>
          <w:sz w:val="24"/>
        </w:rPr>
        <w:t>□</w:t>
      </w:r>
      <w:r>
        <w:rPr>
          <w:sz w:val="24"/>
        </w:rPr>
        <w:t>本项目不专门面向中小企业预留采购份额。</w:t>
      </w:r>
    </w:p>
    <w:p w14:paraId="0AA6C6A9">
      <w:pPr>
        <w:spacing w:after="160" w:line="360" w:lineRule="auto"/>
        <w:ind w:firstLine="480" w:firstLineChars="200"/>
        <w:rPr>
          <w:sz w:val="24"/>
        </w:rPr>
      </w:pPr>
      <w:bookmarkStart w:id="12" w:name="_Hlk214388886"/>
      <w:r>
        <w:rPr>
          <w:rFonts w:hint="eastAsia" w:ascii="宋体" w:hAnsi="宋体"/>
          <w:color w:val="000000"/>
          <w:sz w:val="24"/>
        </w:rPr>
        <w:t>■</w:t>
      </w:r>
      <w:bookmarkEnd w:id="12"/>
      <w:r>
        <w:rPr>
          <w:sz w:val="24"/>
        </w:rPr>
        <w:t xml:space="preserve">本项目专门面向  </w:t>
      </w:r>
      <w:r>
        <w:rPr>
          <w:rFonts w:hint="eastAsia"/>
          <w:sz w:val="24"/>
        </w:rPr>
        <w:t>■</w:t>
      </w:r>
      <w:r>
        <w:rPr>
          <w:sz w:val="24"/>
        </w:rPr>
        <w:t xml:space="preserve">中小 </w:t>
      </w:r>
      <w:bookmarkStart w:id="34" w:name="_GoBack"/>
      <w:bookmarkEnd w:id="34"/>
      <w:r>
        <w:rPr>
          <w:rFonts w:hint="eastAsia"/>
          <w:sz w:val="24"/>
          <w:lang w:eastAsia="zh-CN"/>
        </w:rPr>
        <w:t>□</w:t>
      </w:r>
      <w:r>
        <w:rPr>
          <w:sz w:val="24"/>
        </w:rPr>
        <w:t>小微企业  采购。即：提供的货物全部由符合政策要求的中小/小微企业制造、服务全部由符合政策要求的中小/小微企业承接。</w:t>
      </w:r>
    </w:p>
    <w:p w14:paraId="0E0B2A25">
      <w:pPr>
        <w:spacing w:after="160"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7E49E9A5">
      <w:pPr>
        <w:spacing w:after="160"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06EA9569">
      <w:pPr>
        <w:spacing w:after="160" w:line="360" w:lineRule="auto"/>
        <w:ind w:firstLine="480" w:firstLineChars="200"/>
        <w:rPr>
          <w:i/>
          <w:iCs/>
          <w:sz w:val="24"/>
          <w:u w:val="single"/>
        </w:rPr>
      </w:pPr>
      <w:r>
        <w:rPr>
          <w:sz w:val="24"/>
        </w:rPr>
        <w:t>3.本项目的特定资格要求：</w:t>
      </w:r>
    </w:p>
    <w:p w14:paraId="1D66A4B1">
      <w:pPr>
        <w:tabs>
          <w:tab w:val="left" w:pos="900"/>
          <w:tab w:val="left" w:pos="1134"/>
          <w:tab w:val="left" w:pos="1589"/>
          <w:tab w:val="left" w:pos="5521"/>
        </w:tabs>
        <w:snapToGrid w:val="0"/>
        <w:spacing w:after="160" w:line="360" w:lineRule="auto"/>
        <w:ind w:firstLine="480" w:firstLineChars="200"/>
        <w:rPr>
          <w:sz w:val="24"/>
        </w:rPr>
      </w:pPr>
      <w:r>
        <w:rPr>
          <w:sz w:val="24"/>
        </w:rPr>
        <w:t>3.1本项目是否属于政府购买服务：</w:t>
      </w:r>
    </w:p>
    <w:p w14:paraId="5B69DC56">
      <w:pPr>
        <w:tabs>
          <w:tab w:val="left" w:pos="900"/>
          <w:tab w:val="left" w:pos="1134"/>
          <w:tab w:val="left" w:pos="1589"/>
          <w:tab w:val="left" w:pos="5521"/>
        </w:tabs>
        <w:snapToGrid w:val="0"/>
        <w:spacing w:after="160" w:line="360" w:lineRule="auto"/>
        <w:ind w:left="991" w:leftChars="472" w:firstLine="2"/>
        <w:rPr>
          <w:sz w:val="24"/>
        </w:rPr>
      </w:pPr>
      <w:r>
        <w:rPr>
          <w:rFonts w:hint="eastAsia"/>
          <w:sz w:val="24"/>
        </w:rPr>
        <w:t>■</w:t>
      </w:r>
      <w:r>
        <w:rPr>
          <w:sz w:val="24"/>
        </w:rPr>
        <w:t>否</w:t>
      </w:r>
    </w:p>
    <w:p w14:paraId="5F648037">
      <w:pPr>
        <w:tabs>
          <w:tab w:val="left" w:pos="900"/>
          <w:tab w:val="left" w:pos="1134"/>
          <w:tab w:val="left" w:pos="1589"/>
          <w:tab w:val="left" w:pos="5521"/>
        </w:tabs>
        <w:snapToGrid w:val="0"/>
        <w:spacing w:after="160" w:line="360" w:lineRule="auto"/>
        <w:ind w:left="991" w:leftChars="472" w:firstLine="2"/>
        <w:rPr>
          <w:sz w:val="24"/>
        </w:rPr>
      </w:pPr>
      <w:r>
        <w:rPr>
          <w:sz w:val="24"/>
        </w:rPr>
        <w:t>□是，公益一类事业单位、使用事业编制且由财政拨款保障的群团组织，不得作为承接主体；</w:t>
      </w:r>
    </w:p>
    <w:p w14:paraId="3454AE89">
      <w:pPr>
        <w:tabs>
          <w:tab w:val="left" w:pos="900"/>
          <w:tab w:val="left" w:pos="1134"/>
          <w:tab w:val="left" w:pos="1589"/>
          <w:tab w:val="left" w:pos="5521"/>
        </w:tabs>
        <w:snapToGrid w:val="0"/>
        <w:spacing w:after="160" w:line="360" w:lineRule="auto"/>
        <w:ind w:firstLine="480" w:firstLineChars="200"/>
        <w:rPr>
          <w:sz w:val="24"/>
        </w:rPr>
      </w:pPr>
      <w:r>
        <w:rPr>
          <w:sz w:val="24"/>
        </w:rPr>
        <w:t>3.2其他特定资格要求</w:t>
      </w:r>
      <w:r>
        <w:rPr>
          <w:rFonts w:eastAsia="宋体"/>
          <w:sz w:val="24"/>
        </w:rPr>
        <w:t>：</w:t>
      </w:r>
      <w:r>
        <w:rPr>
          <w:rFonts w:hint="eastAsia" w:eastAsia="宋体"/>
          <w:sz w:val="24"/>
          <w:u w:val="single"/>
        </w:rPr>
        <w:t>（1）单位负责人为同一人或者存在直接控股、管理关系的不同供应商，不得同时参加本项目；（2）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失信主体或政府采购严重违法失信行为记录名单的供应商，没有资格参加本项目的采购活动</w:t>
      </w:r>
      <w:r>
        <w:rPr>
          <w:sz w:val="24"/>
          <w:u w:val="single"/>
        </w:rPr>
        <w:t>。</w:t>
      </w:r>
    </w:p>
    <w:p w14:paraId="4DE43DFB">
      <w:pPr>
        <w:spacing w:after="160" w:line="360" w:lineRule="auto"/>
        <w:ind w:firstLine="480" w:firstLineChars="200"/>
        <w:rPr>
          <w:i/>
          <w:iCs/>
          <w:sz w:val="24"/>
          <w:u w:val="single"/>
        </w:rPr>
      </w:pPr>
    </w:p>
    <w:bookmarkEnd w:id="10"/>
    <w:bookmarkEnd w:id="11"/>
    <w:p w14:paraId="7347464B">
      <w:pPr>
        <w:keepNext/>
        <w:keepLines/>
        <w:widowControl/>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13" w:name="_Toc35393792"/>
      <w:bookmarkStart w:id="14" w:name="_Toc35393623"/>
      <w:r>
        <w:rPr>
          <w:rFonts w:ascii="Times New Roman" w:hAnsi="Times New Roman" w:eastAsia="宋体" w:cs="Times New Roman"/>
          <w:b/>
          <w:kern w:val="0"/>
          <w:sz w:val="24"/>
          <w:szCs w:val="24"/>
          <w:lang w:val="en-US" w:eastAsia="zh-CN" w:bidi="ar-SA"/>
        </w:rPr>
        <w:t>三、获取招标文件</w:t>
      </w:r>
      <w:bookmarkEnd w:id="13"/>
      <w:bookmarkEnd w:id="14"/>
    </w:p>
    <w:p w14:paraId="314407FE">
      <w:pPr>
        <w:adjustRightInd w:val="0"/>
        <w:snapToGrid w:val="0"/>
        <w:spacing w:after="160" w:line="360" w:lineRule="auto"/>
        <w:ind w:firstLine="480" w:firstLineChars="200"/>
        <w:rPr>
          <w:rFonts w:hint="eastAsia" w:ascii="宋体" w:hAnsi="宋体"/>
          <w:sz w:val="24"/>
        </w:rPr>
      </w:pPr>
      <w:r>
        <w:rPr>
          <w:rFonts w:ascii="宋体" w:hAnsi="宋体"/>
          <w:sz w:val="24"/>
        </w:rPr>
        <w:t>1.</w:t>
      </w:r>
      <w:r>
        <w:rPr>
          <w:rFonts w:hint="eastAsia" w:ascii="宋体" w:hAnsi="宋体"/>
          <w:sz w:val="24"/>
        </w:rPr>
        <w:t>时间：</w:t>
      </w:r>
      <w:r>
        <w:rPr>
          <w:rFonts w:ascii="宋体" w:hAnsi="宋体"/>
          <w:sz w:val="24"/>
        </w:rPr>
        <w:t>20</w:t>
      </w:r>
      <w:r>
        <w:rPr>
          <w:rFonts w:hint="eastAsia" w:ascii="宋体" w:hAnsi="宋体"/>
          <w:sz w:val="24"/>
        </w:rPr>
        <w:t>25年11月25日至</w:t>
      </w:r>
      <w:r>
        <w:rPr>
          <w:rFonts w:ascii="宋体" w:hAnsi="宋体"/>
          <w:sz w:val="24"/>
        </w:rPr>
        <w:t>20</w:t>
      </w:r>
      <w:r>
        <w:rPr>
          <w:rFonts w:hint="eastAsia" w:ascii="宋体" w:hAnsi="宋体"/>
          <w:sz w:val="24"/>
        </w:rPr>
        <w:t>25年12月2日每天上午</w:t>
      </w:r>
      <w:r>
        <w:rPr>
          <w:rFonts w:ascii="宋体" w:hAnsi="宋体" w:cs="宋体"/>
          <w:bCs/>
          <w:sz w:val="24"/>
        </w:rPr>
        <w:t>09:00</w:t>
      </w:r>
      <w:r>
        <w:rPr>
          <w:rFonts w:hint="eastAsia" w:ascii="宋体" w:hAnsi="宋体" w:cs="宋体"/>
          <w:bCs/>
          <w:sz w:val="24"/>
        </w:rPr>
        <w:t>至</w:t>
      </w:r>
      <w:r>
        <w:rPr>
          <w:rFonts w:ascii="宋体" w:hAnsi="宋体" w:cs="宋体"/>
          <w:bCs/>
          <w:sz w:val="24"/>
        </w:rPr>
        <w:t>12:00</w:t>
      </w:r>
      <w:r>
        <w:rPr>
          <w:rFonts w:hint="eastAsia" w:ascii="宋体" w:hAnsi="宋体"/>
          <w:sz w:val="24"/>
        </w:rPr>
        <w:t>，下午</w:t>
      </w:r>
      <w:r>
        <w:rPr>
          <w:rFonts w:ascii="宋体" w:hAnsi="宋体" w:cs="宋体"/>
          <w:bCs/>
          <w:sz w:val="24"/>
        </w:rPr>
        <w:t>13:00</w:t>
      </w:r>
      <w:r>
        <w:rPr>
          <w:rFonts w:hint="eastAsia" w:ascii="宋体" w:hAnsi="宋体" w:cs="宋体"/>
          <w:bCs/>
          <w:sz w:val="24"/>
        </w:rPr>
        <w:t>至</w:t>
      </w:r>
      <w:r>
        <w:rPr>
          <w:rFonts w:ascii="宋体" w:hAnsi="宋体" w:cs="宋体"/>
          <w:bCs/>
          <w:sz w:val="24"/>
        </w:rPr>
        <w:t>16:00</w:t>
      </w:r>
      <w:r>
        <w:rPr>
          <w:rFonts w:hint="eastAsia" w:ascii="宋体" w:hAnsi="宋体"/>
          <w:sz w:val="24"/>
        </w:rPr>
        <w:t>（北京时间，法定节假日除外）。</w:t>
      </w:r>
    </w:p>
    <w:p w14:paraId="27F53D30">
      <w:pPr>
        <w:adjustRightInd w:val="0"/>
        <w:snapToGrid w:val="0"/>
        <w:spacing w:after="160" w:line="360" w:lineRule="auto"/>
        <w:ind w:firstLine="480" w:firstLineChars="200"/>
        <w:rPr>
          <w:rFonts w:hint="eastAsia" w:ascii="宋体" w:hAnsi="宋体"/>
          <w:sz w:val="24"/>
        </w:rPr>
      </w:pPr>
      <w:r>
        <w:rPr>
          <w:rFonts w:ascii="宋体" w:hAnsi="宋体"/>
          <w:sz w:val="24"/>
        </w:rPr>
        <w:t>2.</w:t>
      </w:r>
      <w:r>
        <w:rPr>
          <w:rFonts w:hint="eastAsia" w:ascii="宋体" w:hAnsi="宋体"/>
          <w:sz w:val="24"/>
        </w:rPr>
        <w:t>地点：北京市海淀区莲花池东路39号西金大厦8层新华招标</w:t>
      </w:r>
    </w:p>
    <w:p w14:paraId="56E2700C">
      <w:pPr>
        <w:widowControl/>
        <w:adjustRightInd w:val="0"/>
        <w:snapToGrid w:val="0"/>
        <w:spacing w:after="160" w:line="360" w:lineRule="auto"/>
        <w:ind w:firstLine="480" w:firstLineChars="200"/>
        <w:jc w:val="left"/>
        <w:rPr>
          <w:rFonts w:hint="eastAsia" w:ascii="宋体" w:hAnsi="宋体"/>
          <w:sz w:val="24"/>
          <w:lang w:bidi="ar"/>
        </w:rPr>
      </w:pPr>
      <w:r>
        <w:rPr>
          <w:rFonts w:ascii="宋体" w:hAnsi="宋体"/>
          <w:sz w:val="24"/>
        </w:rPr>
        <w:t>3.</w:t>
      </w:r>
      <w:r>
        <w:rPr>
          <w:rFonts w:hint="eastAsia" w:ascii="宋体" w:hAnsi="宋体"/>
          <w:sz w:val="24"/>
        </w:rPr>
        <w:t>方式：</w:t>
      </w:r>
      <w:r>
        <w:rPr>
          <w:rFonts w:hint="eastAsia" w:ascii="宋体" w:hAnsi="宋体"/>
          <w:sz w:val="24"/>
          <w:lang w:bidi="ar"/>
        </w:rPr>
        <w:t>现场报名或线上获取。建议采取线上获取方式。为保证供应商可快速准确的获取采购文件，请按以下注意事项操作。</w:t>
      </w:r>
    </w:p>
    <w:p w14:paraId="43E465A6">
      <w:pPr>
        <w:widowControl/>
        <w:adjustRightInd w:val="0"/>
        <w:snapToGrid w:val="0"/>
        <w:spacing w:after="160" w:line="360" w:lineRule="auto"/>
        <w:ind w:firstLine="480" w:firstLineChars="200"/>
        <w:jc w:val="left"/>
        <w:rPr>
          <w:rFonts w:hint="eastAsia" w:ascii="宋体" w:hAnsi="宋体"/>
          <w:sz w:val="24"/>
          <w:lang w:bidi="ar"/>
        </w:rPr>
      </w:pPr>
      <w:r>
        <w:rPr>
          <w:rFonts w:hint="eastAsia" w:ascii="宋体" w:hAnsi="宋体"/>
          <w:sz w:val="24"/>
          <w:lang w:bidi="ar"/>
        </w:rPr>
        <w:t>(1)请供应商在公告链接附件下载“供应商信息登记表”并填写后，将“供应商信息登记表”(.doc文档)及采购文件费用汇款凭证截图发送至采购代理机构电子邮箱(pingqian@xhtc.com.cn)，邮件主题请明确：项目名称+供应商名称。</w:t>
      </w:r>
    </w:p>
    <w:p w14:paraId="221AEA2B">
      <w:pPr>
        <w:widowControl/>
        <w:adjustRightInd w:val="0"/>
        <w:snapToGrid w:val="0"/>
        <w:spacing w:after="160" w:line="360" w:lineRule="auto"/>
        <w:ind w:firstLine="480" w:firstLineChars="200"/>
        <w:jc w:val="left"/>
        <w:rPr>
          <w:rFonts w:hint="eastAsia" w:ascii="宋体" w:hAnsi="宋体"/>
          <w:sz w:val="24"/>
          <w:lang w:bidi="ar"/>
        </w:rPr>
      </w:pPr>
      <w:r>
        <w:rPr>
          <w:rFonts w:hint="eastAsia" w:ascii="宋体" w:hAnsi="宋体"/>
          <w:sz w:val="24"/>
          <w:lang w:bidi="ar"/>
        </w:rPr>
        <w:t>(2)如供应商在获取采购文件过程中遇到问题，请联系采购代理机构(电话:010-63905966)。</w:t>
      </w:r>
    </w:p>
    <w:p w14:paraId="4DFCC85E">
      <w:pPr>
        <w:widowControl/>
        <w:adjustRightInd w:val="0"/>
        <w:snapToGrid w:val="0"/>
        <w:spacing w:after="160" w:line="360" w:lineRule="auto"/>
        <w:ind w:firstLine="480" w:firstLineChars="200"/>
        <w:jc w:val="left"/>
        <w:rPr>
          <w:rFonts w:hint="eastAsia" w:ascii="宋体" w:hAnsi="宋体"/>
          <w:sz w:val="24"/>
        </w:rPr>
      </w:pPr>
      <w:r>
        <w:rPr>
          <w:rFonts w:ascii="宋体" w:hAnsi="宋体"/>
          <w:sz w:val="24"/>
        </w:rPr>
        <w:t>4.</w:t>
      </w:r>
      <w:r>
        <w:rPr>
          <w:rFonts w:hint="eastAsia" w:ascii="宋体" w:hAnsi="宋体"/>
          <w:sz w:val="24"/>
        </w:rPr>
        <w:t>售价：50</w:t>
      </w:r>
      <w:r>
        <w:rPr>
          <w:rFonts w:ascii="宋体" w:hAnsi="宋体"/>
          <w:sz w:val="24"/>
        </w:rPr>
        <w:t>0</w:t>
      </w:r>
      <w:r>
        <w:rPr>
          <w:rFonts w:hint="eastAsia" w:ascii="宋体" w:hAnsi="宋体"/>
          <w:sz w:val="24"/>
        </w:rPr>
        <w:t>元。</w:t>
      </w:r>
    </w:p>
    <w:p w14:paraId="70D7C421">
      <w:pPr>
        <w:tabs>
          <w:tab w:val="left" w:pos="900"/>
          <w:tab w:val="left" w:pos="1980"/>
        </w:tabs>
        <w:snapToGrid w:val="0"/>
        <w:spacing w:after="160" w:line="360" w:lineRule="auto"/>
        <w:ind w:left="840"/>
        <w:rPr>
          <w:sz w:val="24"/>
        </w:rPr>
      </w:pPr>
    </w:p>
    <w:p w14:paraId="79559E58">
      <w:pPr>
        <w:keepNext/>
        <w:keepLines/>
        <w:widowControl/>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15" w:name="_Toc28359082"/>
      <w:bookmarkStart w:id="16" w:name="_Toc28359005"/>
      <w:bookmarkStart w:id="17" w:name="_Toc35393624"/>
      <w:bookmarkStart w:id="18" w:name="_Toc35393793"/>
      <w:r>
        <w:rPr>
          <w:rFonts w:ascii="Times New Roman" w:hAnsi="Times New Roman" w:eastAsia="宋体" w:cs="Times New Roman"/>
          <w:b/>
          <w:kern w:val="0"/>
          <w:sz w:val="24"/>
          <w:szCs w:val="24"/>
          <w:lang w:val="en-US" w:eastAsia="zh-CN" w:bidi="ar-SA"/>
        </w:rPr>
        <w:t>四、提交投标文件</w:t>
      </w:r>
      <w:bookmarkEnd w:id="15"/>
      <w:bookmarkEnd w:id="16"/>
      <w:r>
        <w:rPr>
          <w:rFonts w:ascii="Times New Roman" w:hAnsi="Times New Roman" w:eastAsia="宋体" w:cs="Times New Roman"/>
          <w:b/>
          <w:kern w:val="0"/>
          <w:sz w:val="24"/>
          <w:szCs w:val="24"/>
          <w:lang w:val="en-US" w:eastAsia="zh-CN" w:bidi="ar-SA"/>
        </w:rPr>
        <w:t>截止时间、开标时间和地点</w:t>
      </w:r>
      <w:bookmarkEnd w:id="17"/>
      <w:bookmarkEnd w:id="18"/>
    </w:p>
    <w:p w14:paraId="76334A63">
      <w:pPr>
        <w:spacing w:after="160" w:line="360" w:lineRule="auto"/>
        <w:ind w:firstLine="480" w:firstLineChars="200"/>
        <w:rPr>
          <w:rFonts w:hint="eastAsia" w:ascii="宋体" w:hAnsi="宋体"/>
          <w:bCs/>
          <w:sz w:val="24"/>
          <w:u w:val="single"/>
        </w:rPr>
      </w:pPr>
      <w:r>
        <w:rPr>
          <w:rFonts w:hint="eastAsia" w:ascii="宋体" w:hAnsi="宋体"/>
          <w:sz w:val="24"/>
        </w:rPr>
        <w:t>投标截止时间、开标时间：</w:t>
      </w:r>
      <w:bookmarkStart w:id="19" w:name="OLE_LINK40"/>
      <w:r>
        <w:rPr>
          <w:rFonts w:ascii="宋体" w:hAnsi="宋体"/>
          <w:sz w:val="24"/>
        </w:rPr>
        <w:t>20</w:t>
      </w:r>
      <w:r>
        <w:rPr>
          <w:rFonts w:hint="eastAsia" w:ascii="宋体" w:hAnsi="宋体"/>
          <w:sz w:val="24"/>
        </w:rPr>
        <w:t>25年12月16日14：00</w:t>
      </w:r>
      <w:r>
        <w:rPr>
          <w:rFonts w:hint="eastAsia" w:ascii="宋体" w:hAnsi="宋体"/>
          <w:bCs/>
          <w:sz w:val="24"/>
        </w:rPr>
        <w:t>（</w:t>
      </w:r>
      <w:bookmarkEnd w:id="19"/>
      <w:r>
        <w:rPr>
          <w:rFonts w:hint="eastAsia" w:ascii="宋体" w:hAnsi="宋体"/>
          <w:bCs/>
          <w:sz w:val="24"/>
        </w:rPr>
        <w:t>北京时间）</w:t>
      </w:r>
      <w:r>
        <w:rPr>
          <w:rFonts w:hint="eastAsia" w:ascii="宋体" w:hAnsi="宋体"/>
          <w:iCs/>
          <w:sz w:val="24"/>
        </w:rPr>
        <w:t>。</w:t>
      </w:r>
    </w:p>
    <w:p w14:paraId="442C58A6">
      <w:pPr>
        <w:spacing w:after="160" w:line="360" w:lineRule="auto"/>
        <w:ind w:firstLine="480" w:firstLineChars="200"/>
        <w:rPr>
          <w:rFonts w:hint="eastAsia" w:ascii="宋体" w:hAnsi="宋体"/>
          <w:sz w:val="24"/>
          <w:lang w:val="zh-TW"/>
        </w:rPr>
      </w:pPr>
      <w:r>
        <w:rPr>
          <w:rFonts w:hint="eastAsia" w:ascii="宋体" w:hAnsi="宋体"/>
          <w:sz w:val="24"/>
        </w:rPr>
        <w:t>地点：</w:t>
      </w:r>
      <w:r>
        <w:rPr>
          <w:rFonts w:ascii="宋体" w:hAnsi="宋体"/>
          <w:sz w:val="24"/>
        </w:rPr>
        <w:t>_</w:t>
      </w:r>
      <w:r>
        <w:rPr>
          <w:rFonts w:hint="eastAsia" w:ascii="宋体" w:hAnsi="宋体"/>
          <w:sz w:val="24"/>
          <w:u w:val="single"/>
        </w:rPr>
        <w:t>中国劳动关系学院北京校区致远楼410会议室</w:t>
      </w:r>
      <w:r>
        <w:rPr>
          <w:rFonts w:ascii="宋体" w:hAnsi="宋体"/>
          <w:sz w:val="24"/>
        </w:rPr>
        <w:t>_</w:t>
      </w:r>
      <w:r>
        <w:rPr>
          <w:rFonts w:hint="eastAsia" w:ascii="宋体" w:hAnsi="宋体"/>
          <w:sz w:val="24"/>
          <w:lang w:val="zh-TW"/>
        </w:rPr>
        <w:t>。</w:t>
      </w:r>
    </w:p>
    <w:p w14:paraId="67B9EC37">
      <w:pPr>
        <w:spacing w:after="160" w:line="360" w:lineRule="auto"/>
        <w:ind w:firstLine="480" w:firstLineChars="200"/>
        <w:rPr>
          <w:bCs/>
          <w:sz w:val="24"/>
          <w:u w:val="single"/>
          <w:lang w:eastAsia="zh-TW"/>
        </w:rPr>
      </w:pPr>
    </w:p>
    <w:p w14:paraId="45A6019D">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0" w:name="_Toc35393794"/>
      <w:bookmarkStart w:id="21" w:name="_Toc28359084"/>
      <w:bookmarkStart w:id="22" w:name="_Toc35393625"/>
      <w:bookmarkStart w:id="23" w:name="_Toc28359007"/>
      <w:r>
        <w:rPr>
          <w:rFonts w:ascii="Times New Roman" w:hAnsi="Times New Roman" w:eastAsia="宋体" w:cs="Times New Roman"/>
          <w:b/>
          <w:kern w:val="0"/>
          <w:sz w:val="24"/>
          <w:szCs w:val="24"/>
          <w:lang w:val="en-US" w:eastAsia="zh-CN" w:bidi="ar-SA"/>
        </w:rPr>
        <w:t>五、公告期限</w:t>
      </w:r>
      <w:bookmarkEnd w:id="20"/>
      <w:bookmarkEnd w:id="21"/>
      <w:bookmarkEnd w:id="22"/>
      <w:bookmarkEnd w:id="23"/>
    </w:p>
    <w:p w14:paraId="0933AC92">
      <w:pPr>
        <w:spacing w:after="160" w:line="360" w:lineRule="auto"/>
        <w:ind w:firstLine="480" w:firstLineChars="200"/>
        <w:rPr>
          <w:kern w:val="0"/>
          <w:sz w:val="24"/>
        </w:rPr>
      </w:pPr>
      <w:r>
        <w:rPr>
          <w:kern w:val="0"/>
          <w:sz w:val="24"/>
        </w:rPr>
        <w:t>自本公告发布之日起5个工作日。</w:t>
      </w:r>
    </w:p>
    <w:p w14:paraId="04297C45">
      <w:pPr>
        <w:spacing w:after="160" w:line="360" w:lineRule="auto"/>
        <w:ind w:firstLine="480" w:firstLineChars="200"/>
        <w:rPr>
          <w:kern w:val="0"/>
          <w:sz w:val="24"/>
        </w:rPr>
      </w:pPr>
    </w:p>
    <w:p w14:paraId="7F0E4FF7">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4" w:name="_Toc35393795"/>
      <w:bookmarkStart w:id="25" w:name="_Toc35393626"/>
      <w:r>
        <w:rPr>
          <w:rFonts w:ascii="Times New Roman" w:hAnsi="Times New Roman" w:eastAsia="宋体" w:cs="Times New Roman"/>
          <w:b/>
          <w:kern w:val="0"/>
          <w:sz w:val="24"/>
          <w:szCs w:val="24"/>
          <w:lang w:val="en-US" w:eastAsia="zh-CN" w:bidi="ar-SA"/>
        </w:rPr>
        <w:t>六、其他补充事宜</w:t>
      </w:r>
      <w:bookmarkEnd w:id="24"/>
      <w:bookmarkEnd w:id="25"/>
    </w:p>
    <w:p w14:paraId="6BEC9A9D">
      <w:pPr>
        <w:spacing w:after="160" w:line="440" w:lineRule="exact"/>
        <w:ind w:firstLine="480" w:firstLineChars="200"/>
        <w:rPr>
          <w:rFonts w:hint="eastAsia" w:ascii="宋体" w:hAnsi="宋体"/>
          <w:sz w:val="24"/>
        </w:rPr>
      </w:pPr>
      <w:r>
        <w:rPr>
          <w:rFonts w:ascii="宋体" w:hAnsi="宋体"/>
          <w:sz w:val="24"/>
        </w:rPr>
        <w:t>1.</w:t>
      </w:r>
      <w:r>
        <w:rPr>
          <w:rFonts w:hint="eastAsia" w:ascii="宋体" w:hAnsi="宋体"/>
          <w:sz w:val="24"/>
        </w:rPr>
        <w:t>本公告在中国政府采购网（http://www.ccgp.gov.cn）上发布。</w:t>
      </w:r>
    </w:p>
    <w:p w14:paraId="65CFDA85">
      <w:pPr>
        <w:spacing w:after="160" w:line="440" w:lineRule="exact"/>
        <w:ind w:firstLine="480" w:firstLineChars="200"/>
        <w:rPr>
          <w:rFonts w:hint="eastAsia" w:ascii="宋体" w:hAnsi="宋体"/>
          <w:sz w:val="24"/>
        </w:rPr>
      </w:pPr>
      <w:r>
        <w:rPr>
          <w:rFonts w:hint="eastAsia" w:ascii="宋体" w:hAnsi="宋体"/>
          <w:sz w:val="24"/>
        </w:rPr>
        <w:t>2.</w:t>
      </w:r>
      <w:r>
        <w:rPr>
          <w:rFonts w:ascii="宋体" w:hAnsi="宋体"/>
          <w:sz w:val="24"/>
        </w:rPr>
        <w:t>本项目需要落实的政府采购政策：</w:t>
      </w:r>
      <w:r>
        <w:rPr>
          <w:rFonts w:hint="eastAsia" w:ascii="宋体" w:hAnsi="宋体"/>
          <w:bCs/>
          <w:sz w:val="24"/>
        </w:rPr>
        <w:t>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185F633B">
      <w:pPr>
        <w:spacing w:after="160" w:line="440" w:lineRule="exact"/>
        <w:ind w:firstLine="480" w:firstLineChars="200"/>
        <w:rPr>
          <w:rFonts w:hint="eastAsia" w:ascii="宋体" w:hAnsi="宋体" w:cs="宋体"/>
          <w:bCs/>
          <w:sz w:val="24"/>
        </w:rPr>
      </w:pPr>
      <w:r>
        <w:rPr>
          <w:rFonts w:hint="eastAsia" w:ascii="宋体" w:hAnsi="宋体" w:cs="宋体"/>
          <w:bCs/>
          <w:sz w:val="24"/>
          <w:lang w:bidi="ar"/>
        </w:rPr>
        <w:t>3.提交投标保证金或服务费的账户信息</w:t>
      </w:r>
      <w:r>
        <w:rPr>
          <w:rFonts w:hint="eastAsia" w:ascii="宋体" w:hAnsi="宋体" w:cs="宋体"/>
          <w:b/>
          <w:sz w:val="24"/>
          <w:lang w:bidi="ar"/>
        </w:rPr>
        <w:t>（办款时请注明项目编号）</w:t>
      </w:r>
      <w:r>
        <w:rPr>
          <w:rFonts w:hint="eastAsia" w:ascii="宋体" w:hAnsi="宋体" w:cs="宋体"/>
          <w:bCs/>
          <w:sz w:val="24"/>
          <w:lang w:bidi="ar"/>
        </w:rPr>
        <w:t>：</w:t>
      </w:r>
    </w:p>
    <w:p w14:paraId="788ED738">
      <w:pPr>
        <w:spacing w:after="160" w:line="440" w:lineRule="exact"/>
        <w:ind w:firstLine="566" w:firstLineChars="236"/>
        <w:rPr>
          <w:rFonts w:hint="eastAsia" w:ascii="宋体" w:hAnsi="宋体" w:cs="MingLiU"/>
          <w:kern w:val="0"/>
          <w:sz w:val="24"/>
        </w:rPr>
      </w:pPr>
      <w:r>
        <w:rPr>
          <w:rFonts w:hint="eastAsia" w:ascii="宋体" w:hAnsi="宋体" w:cs="MingLiU"/>
          <w:kern w:val="0"/>
          <w:sz w:val="24"/>
        </w:rPr>
        <w:t>账户名称：新华招标有限公司</w:t>
      </w:r>
    </w:p>
    <w:p w14:paraId="7E6E052F">
      <w:pPr>
        <w:spacing w:after="160" w:line="440" w:lineRule="exact"/>
        <w:ind w:firstLine="564" w:firstLineChars="235"/>
        <w:rPr>
          <w:rFonts w:hint="eastAsia" w:ascii="宋体" w:hAnsi="宋体" w:cs="MingLiU"/>
          <w:kern w:val="0"/>
          <w:sz w:val="24"/>
        </w:rPr>
      </w:pPr>
      <w:r>
        <w:rPr>
          <w:rFonts w:hint="eastAsia" w:ascii="宋体" w:hAnsi="宋体" w:cs="MingLiU"/>
          <w:kern w:val="0"/>
          <w:sz w:val="24"/>
        </w:rPr>
        <w:t>开</w:t>
      </w:r>
      <w:r>
        <w:rPr>
          <w:rFonts w:ascii="宋体" w:hAnsi="宋体" w:cs="MingLiU"/>
          <w:kern w:val="0"/>
          <w:sz w:val="24"/>
        </w:rPr>
        <w:t xml:space="preserve"> </w:t>
      </w:r>
      <w:r>
        <w:rPr>
          <w:rFonts w:hint="eastAsia" w:ascii="宋体" w:hAnsi="宋体" w:cs="MingLiU"/>
          <w:kern w:val="0"/>
          <w:sz w:val="24"/>
        </w:rPr>
        <w:t>户</w:t>
      </w:r>
      <w:r>
        <w:rPr>
          <w:rFonts w:ascii="宋体" w:hAnsi="宋体" w:cs="MingLiU"/>
          <w:kern w:val="0"/>
          <w:sz w:val="24"/>
        </w:rPr>
        <w:t xml:space="preserve"> </w:t>
      </w:r>
      <w:r>
        <w:rPr>
          <w:rFonts w:hint="eastAsia" w:ascii="宋体" w:hAnsi="宋体" w:cs="MingLiU"/>
          <w:kern w:val="0"/>
          <w:sz w:val="24"/>
        </w:rPr>
        <w:t>行：</w:t>
      </w:r>
      <w:r>
        <w:rPr>
          <w:rFonts w:hint="eastAsia" w:ascii="宋体" w:hAnsi="宋体"/>
          <w:sz w:val="24"/>
        </w:rPr>
        <w:t>广发银行股份有限公司北京科学园支行</w:t>
      </w:r>
    </w:p>
    <w:p w14:paraId="0133D7BD">
      <w:pPr>
        <w:spacing w:after="160" w:line="440" w:lineRule="exact"/>
        <w:ind w:firstLine="564" w:firstLineChars="235"/>
        <w:rPr>
          <w:rFonts w:hint="eastAsia" w:ascii="宋体" w:hAnsi="宋体" w:cs="MingLiU"/>
          <w:kern w:val="0"/>
          <w:sz w:val="24"/>
        </w:rPr>
      </w:pPr>
      <w:r>
        <w:rPr>
          <w:rFonts w:hint="eastAsia" w:ascii="宋体" w:hAnsi="宋体" w:cs="MingLiU"/>
          <w:kern w:val="0"/>
          <w:sz w:val="24"/>
        </w:rPr>
        <w:t>账</w:t>
      </w:r>
      <w:r>
        <w:rPr>
          <w:rFonts w:ascii="宋体" w:hAnsi="宋体" w:cs="MingLiU"/>
          <w:kern w:val="0"/>
          <w:sz w:val="24"/>
        </w:rPr>
        <w:t xml:space="preserve">    </w:t>
      </w:r>
      <w:r>
        <w:rPr>
          <w:rFonts w:hint="eastAsia" w:ascii="宋体" w:hAnsi="宋体" w:cs="MingLiU"/>
          <w:kern w:val="0"/>
          <w:sz w:val="24"/>
        </w:rPr>
        <w:t>号：</w:t>
      </w:r>
      <w:r>
        <w:rPr>
          <w:rFonts w:ascii="宋体" w:hAnsi="宋体" w:cs="MingLiU"/>
          <w:kern w:val="0"/>
          <w:sz w:val="24"/>
        </w:rPr>
        <w:t>6232593799021178937</w:t>
      </w:r>
    </w:p>
    <w:p w14:paraId="20459E28">
      <w:pPr>
        <w:keepNext/>
        <w:keepLines/>
        <w:widowControl w:val="0"/>
        <w:autoSpaceDE w:val="0"/>
        <w:autoSpaceDN w:val="0"/>
        <w:adjustRightInd w:val="0"/>
        <w:spacing w:before="0" w:after="160" w:line="360" w:lineRule="auto"/>
        <w:jc w:val="left"/>
        <w:outlineLvl w:val="1"/>
        <w:rPr>
          <w:rFonts w:ascii="Times New Roman" w:hAnsi="Times New Roman" w:eastAsia="宋体" w:cs="Times New Roman"/>
          <w:b/>
          <w:kern w:val="0"/>
          <w:sz w:val="24"/>
          <w:szCs w:val="24"/>
          <w:lang w:val="en-US" w:eastAsia="zh-CN" w:bidi="ar-SA"/>
        </w:rPr>
      </w:pPr>
      <w:bookmarkStart w:id="26" w:name="_Toc28359008"/>
      <w:bookmarkStart w:id="27" w:name="_Toc35393796"/>
      <w:bookmarkStart w:id="28" w:name="_Toc35393627"/>
      <w:bookmarkStart w:id="29" w:name="_Toc28359085"/>
      <w:r>
        <w:rPr>
          <w:rFonts w:ascii="Times New Roman" w:hAnsi="Times New Roman" w:eastAsia="宋体" w:cs="Times New Roman"/>
          <w:b/>
          <w:kern w:val="0"/>
          <w:sz w:val="24"/>
          <w:szCs w:val="24"/>
          <w:lang w:val="en-US" w:eastAsia="zh-CN" w:bidi="ar-SA"/>
        </w:rPr>
        <w:t>七、对本次招标提出询问，请按以下方式联系。</w:t>
      </w:r>
      <w:bookmarkEnd w:id="26"/>
      <w:bookmarkEnd w:id="27"/>
      <w:bookmarkEnd w:id="28"/>
      <w:bookmarkEnd w:id="29"/>
    </w:p>
    <w:p w14:paraId="27DF8C01">
      <w:pPr>
        <w:spacing w:after="160" w:line="360" w:lineRule="auto"/>
        <w:ind w:left="1080" w:leftChars="371" w:hanging="301" w:hangingChars="125"/>
        <w:jc w:val="left"/>
        <w:rPr>
          <w:rFonts w:hint="eastAsia" w:ascii="宋体" w:hAnsi="宋体"/>
          <w:b/>
          <w:sz w:val="24"/>
        </w:rPr>
      </w:pPr>
      <w:r>
        <w:rPr>
          <w:rFonts w:ascii="宋体" w:hAnsi="宋体"/>
          <w:b/>
          <w:sz w:val="24"/>
        </w:rPr>
        <w:t>1.</w:t>
      </w:r>
      <w:r>
        <w:rPr>
          <w:rFonts w:hint="eastAsia" w:ascii="宋体" w:hAnsi="宋体"/>
          <w:b/>
          <w:sz w:val="24"/>
        </w:rPr>
        <w:t>采购人信息</w:t>
      </w:r>
    </w:p>
    <w:p w14:paraId="26D97496">
      <w:pPr>
        <w:spacing w:after="160" w:line="360" w:lineRule="auto"/>
        <w:ind w:left="1079" w:leftChars="371" w:hanging="300" w:hangingChars="125"/>
        <w:jc w:val="left"/>
        <w:rPr>
          <w:rFonts w:hint="eastAsia" w:ascii="宋体" w:hAnsi="宋体"/>
          <w:sz w:val="24"/>
        </w:rPr>
      </w:pPr>
      <w:bookmarkStart w:id="30" w:name="_Toc28359086"/>
      <w:bookmarkStart w:id="31" w:name="_Toc28359009"/>
      <w:r>
        <w:rPr>
          <w:rFonts w:hint="eastAsia" w:ascii="宋体" w:hAnsi="宋体"/>
          <w:sz w:val="24"/>
        </w:rPr>
        <w:t>名称：中国劳动关系学院</w:t>
      </w:r>
    </w:p>
    <w:p w14:paraId="6139DCC3">
      <w:pPr>
        <w:spacing w:after="160" w:line="360" w:lineRule="auto"/>
        <w:ind w:left="1079" w:leftChars="371" w:hanging="300" w:hangingChars="125"/>
        <w:jc w:val="left"/>
        <w:rPr>
          <w:rFonts w:hint="eastAsia" w:ascii="宋体" w:hAnsi="宋体"/>
          <w:sz w:val="24"/>
        </w:rPr>
      </w:pPr>
      <w:r>
        <w:rPr>
          <w:rFonts w:hint="eastAsia" w:ascii="宋体" w:hAnsi="宋体"/>
          <w:sz w:val="24"/>
        </w:rPr>
        <w:t>地址：</w:t>
      </w:r>
      <w:r>
        <w:rPr>
          <w:rFonts w:hint="eastAsia" w:ascii="宋体" w:hAnsi="宋体" w:cs="Arial"/>
          <w:sz w:val="24"/>
        </w:rPr>
        <w:t>北京市海淀区增光路45号</w:t>
      </w:r>
    </w:p>
    <w:p w14:paraId="20EE07DB">
      <w:pPr>
        <w:spacing w:after="160" w:line="360" w:lineRule="auto"/>
        <w:ind w:left="1079" w:leftChars="371" w:hanging="300" w:hangingChars="125"/>
        <w:jc w:val="left"/>
        <w:rPr>
          <w:rFonts w:hint="eastAsia" w:ascii="宋体" w:hAnsi="宋体"/>
          <w:sz w:val="24"/>
          <w:u w:val="single"/>
        </w:rPr>
      </w:pPr>
      <w:r>
        <w:rPr>
          <w:rFonts w:hint="eastAsia" w:ascii="宋体" w:hAnsi="宋体"/>
          <w:sz w:val="24"/>
        </w:rPr>
        <w:t>联系方式：</w:t>
      </w:r>
      <w:r>
        <w:rPr>
          <w:rFonts w:hint="eastAsia" w:ascii="宋体" w:hAnsi="宋体" w:cs="Arial"/>
          <w:sz w:val="24"/>
        </w:rPr>
        <w:t>刘老师，010-88561791</w:t>
      </w:r>
    </w:p>
    <w:p w14:paraId="1F7253DC">
      <w:pPr>
        <w:spacing w:after="160" w:line="360" w:lineRule="auto"/>
        <w:ind w:left="1080" w:leftChars="371" w:hanging="301" w:hangingChars="125"/>
        <w:jc w:val="left"/>
        <w:rPr>
          <w:rFonts w:hint="eastAsia" w:ascii="宋体" w:hAnsi="宋体"/>
          <w:b/>
          <w:sz w:val="24"/>
        </w:rPr>
      </w:pPr>
      <w:r>
        <w:rPr>
          <w:rFonts w:ascii="宋体" w:hAnsi="宋体"/>
          <w:b/>
          <w:sz w:val="24"/>
        </w:rPr>
        <w:t>2.</w:t>
      </w:r>
      <w:r>
        <w:rPr>
          <w:rFonts w:hint="eastAsia" w:ascii="宋体" w:hAnsi="宋体"/>
          <w:b/>
          <w:sz w:val="24"/>
        </w:rPr>
        <w:t>采购代理机构信息</w:t>
      </w:r>
      <w:bookmarkEnd w:id="30"/>
      <w:bookmarkEnd w:id="31"/>
    </w:p>
    <w:p w14:paraId="64C50038">
      <w:pPr>
        <w:spacing w:after="160" w:line="360" w:lineRule="auto"/>
        <w:ind w:left="1079" w:leftChars="371" w:hanging="300" w:hangingChars="125"/>
        <w:jc w:val="left"/>
        <w:rPr>
          <w:rFonts w:hint="eastAsia" w:ascii="宋体" w:hAnsi="宋体"/>
          <w:sz w:val="24"/>
        </w:rPr>
      </w:pPr>
      <w:bookmarkStart w:id="32" w:name="_Toc28359010"/>
      <w:bookmarkStart w:id="33" w:name="_Toc28359087"/>
      <w:r>
        <w:rPr>
          <w:rFonts w:hint="eastAsia" w:ascii="宋体" w:hAnsi="宋体"/>
          <w:sz w:val="24"/>
        </w:rPr>
        <w:t>名称：</w:t>
      </w:r>
      <w:r>
        <w:rPr>
          <w:rFonts w:hint="eastAsia" w:ascii="宋体" w:hAnsi="宋体" w:cs="宋体"/>
          <w:kern w:val="0"/>
          <w:sz w:val="24"/>
        </w:rPr>
        <w:t>新华招标有限公司</w:t>
      </w:r>
    </w:p>
    <w:p w14:paraId="3C90FAB8">
      <w:pPr>
        <w:spacing w:after="160" w:line="360" w:lineRule="auto"/>
        <w:ind w:left="1079" w:leftChars="371" w:hanging="300" w:hangingChars="125"/>
        <w:jc w:val="left"/>
        <w:rPr>
          <w:rFonts w:hint="eastAsia" w:ascii="宋体" w:hAnsi="宋体"/>
          <w:sz w:val="24"/>
        </w:rPr>
      </w:pPr>
      <w:r>
        <w:rPr>
          <w:rFonts w:hint="eastAsia" w:ascii="宋体" w:hAnsi="宋体"/>
          <w:sz w:val="24"/>
        </w:rPr>
        <w:t>地址：</w:t>
      </w:r>
      <w:r>
        <w:rPr>
          <w:rFonts w:hint="eastAsia" w:ascii="宋体" w:hAnsi="宋体" w:cs="宋体"/>
          <w:kern w:val="0"/>
          <w:sz w:val="24"/>
        </w:rPr>
        <w:t>北京市海淀区莲花池东路</w:t>
      </w:r>
      <w:r>
        <w:rPr>
          <w:rFonts w:ascii="宋体" w:hAnsi="宋体" w:cs="宋体"/>
          <w:kern w:val="0"/>
          <w:sz w:val="24"/>
        </w:rPr>
        <w:t>39</w:t>
      </w:r>
      <w:r>
        <w:rPr>
          <w:rFonts w:hint="eastAsia" w:ascii="宋体" w:hAnsi="宋体" w:cs="宋体"/>
          <w:kern w:val="0"/>
          <w:sz w:val="24"/>
        </w:rPr>
        <w:t>号西金大厦</w:t>
      </w:r>
      <w:r>
        <w:rPr>
          <w:rFonts w:ascii="宋体" w:hAnsi="宋体" w:cs="宋体"/>
          <w:kern w:val="0"/>
          <w:sz w:val="24"/>
        </w:rPr>
        <w:t>8</w:t>
      </w:r>
      <w:r>
        <w:rPr>
          <w:rFonts w:hint="eastAsia" w:ascii="宋体" w:hAnsi="宋体" w:cs="宋体"/>
          <w:kern w:val="0"/>
          <w:sz w:val="24"/>
        </w:rPr>
        <w:t>层</w:t>
      </w:r>
    </w:p>
    <w:p w14:paraId="2DA7907E">
      <w:pPr>
        <w:spacing w:after="160" w:line="360" w:lineRule="auto"/>
        <w:ind w:left="1079" w:leftChars="371" w:hanging="300" w:hangingChars="125"/>
        <w:jc w:val="left"/>
        <w:rPr>
          <w:rFonts w:hint="eastAsia" w:ascii="宋体" w:hAnsi="宋体"/>
          <w:sz w:val="24"/>
          <w:u w:val="single"/>
        </w:rPr>
      </w:pPr>
      <w:r>
        <w:rPr>
          <w:rFonts w:hint="eastAsia" w:ascii="宋体" w:hAnsi="宋体"/>
          <w:sz w:val="24"/>
        </w:rPr>
        <w:t>联系方式：</w:t>
      </w:r>
      <w:r>
        <w:rPr>
          <w:rFonts w:hint="eastAsia"/>
          <w:sz w:val="24"/>
        </w:rPr>
        <w:t>赵静淑、刘聪 010-63905966、平茜010-63905911、王跃增</w:t>
      </w:r>
      <w:r>
        <w:rPr>
          <w:rFonts w:hint="eastAsia"/>
          <w:sz w:val="24"/>
          <w:lang w:eastAsia="zh-CN"/>
        </w:rPr>
        <w:t>、</w:t>
      </w:r>
      <w:r>
        <w:rPr>
          <w:rFonts w:hint="eastAsia"/>
          <w:sz w:val="24"/>
        </w:rPr>
        <w:t>黄健哲</w:t>
      </w:r>
    </w:p>
    <w:p w14:paraId="31DDDDAE">
      <w:pPr>
        <w:spacing w:after="160" w:line="360" w:lineRule="auto"/>
        <w:ind w:firstLine="723" w:firstLineChars="300"/>
        <w:rPr>
          <w:rFonts w:hint="eastAsia" w:ascii="宋体" w:hAnsi="宋体"/>
          <w:b/>
          <w:sz w:val="24"/>
          <w:u w:val="single"/>
        </w:rPr>
      </w:pPr>
      <w:r>
        <w:rPr>
          <w:rFonts w:ascii="宋体" w:hAnsi="宋体"/>
          <w:b/>
          <w:sz w:val="24"/>
        </w:rPr>
        <w:t>3.</w:t>
      </w:r>
      <w:r>
        <w:rPr>
          <w:rFonts w:hint="eastAsia" w:ascii="宋体" w:hAnsi="宋体"/>
          <w:b/>
          <w:sz w:val="24"/>
        </w:rPr>
        <w:t>项目联系方式</w:t>
      </w:r>
      <w:bookmarkEnd w:id="32"/>
      <w:bookmarkEnd w:id="33"/>
    </w:p>
    <w:p w14:paraId="2EFD2F60">
      <w:pPr>
        <w:spacing w:after="160" w:line="360" w:lineRule="auto"/>
        <w:ind w:left="1079" w:leftChars="371" w:hanging="300" w:hangingChars="125"/>
        <w:jc w:val="left"/>
        <w:rPr>
          <w:sz w:val="24"/>
        </w:rPr>
      </w:pPr>
      <w:r>
        <w:rPr>
          <w:sz w:val="24"/>
        </w:rPr>
        <w:t>项目联系人：</w:t>
      </w:r>
      <w:r>
        <w:rPr>
          <w:rFonts w:hint="eastAsia" w:ascii="宋体" w:hAnsi="宋体" w:cs="宋体"/>
          <w:sz w:val="24"/>
        </w:rPr>
        <w:t>刘聪、平茜</w:t>
      </w:r>
    </w:p>
    <w:p w14:paraId="42DC3CC8">
      <w:pPr>
        <w:spacing w:after="160" w:line="360" w:lineRule="auto"/>
        <w:ind w:left="1079" w:leftChars="371" w:hanging="300" w:hangingChars="125"/>
        <w:jc w:val="left"/>
        <w:rPr>
          <w:sz w:val="24"/>
        </w:rPr>
      </w:pPr>
      <w:r>
        <w:rPr>
          <w:sz w:val="24"/>
        </w:rPr>
        <w:t>电      话：</w:t>
      </w:r>
      <w:r>
        <w:rPr>
          <w:rFonts w:hint="eastAsia"/>
          <w:sz w:val="24"/>
        </w:rPr>
        <w:t>010-63905966（项目问询）、010-63905911（报名、发票、保证金）</w:t>
      </w:r>
    </w:p>
    <w:p w14:paraId="1279F9D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M2UxNzVjMWEyYzNjOTFlMmU5NjFhNzc3MzIyN2YifQ=="/>
  </w:docVars>
  <w:rsids>
    <w:rsidRoot w:val="00172A27"/>
    <w:rsid w:val="00365344"/>
    <w:rsid w:val="004504D1"/>
    <w:rsid w:val="004541FE"/>
    <w:rsid w:val="00504406"/>
    <w:rsid w:val="00616516"/>
    <w:rsid w:val="007F39C1"/>
    <w:rsid w:val="00E17443"/>
    <w:rsid w:val="00E204D8"/>
    <w:rsid w:val="00F6186B"/>
    <w:rsid w:val="020622CD"/>
    <w:rsid w:val="0C364685"/>
    <w:rsid w:val="14457A73"/>
    <w:rsid w:val="465D0AE2"/>
    <w:rsid w:val="5C3C0207"/>
    <w:rsid w:val="65F242EE"/>
    <w:rsid w:val="69F257F6"/>
    <w:rsid w:val="6BA22313"/>
    <w:rsid w:val="7E2F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4"/>
    <w:link w:val="17"/>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19"/>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7">
    <w:name w:val="heading 5"/>
    <w:basedOn w:val="1"/>
    <w:next w:val="1"/>
    <w:link w:val="20"/>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8">
    <w:name w:val="heading 6"/>
    <w:basedOn w:val="1"/>
    <w:next w:val="1"/>
    <w:link w:val="21"/>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rPr>
  </w:style>
  <w:style w:type="paragraph" w:styleId="9">
    <w:name w:val="heading 7"/>
    <w:basedOn w:val="1"/>
    <w:next w:val="1"/>
    <w:link w:val="2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10">
    <w:name w:val="heading 8"/>
    <w:basedOn w:val="1"/>
    <w:next w:val="1"/>
    <w:link w:val="23"/>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1">
    <w:name w:val="heading 9"/>
    <w:basedOn w:val="1"/>
    <w:next w:val="1"/>
    <w:link w:val="24"/>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qFormat/>
    <w:uiPriority w:val="0"/>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6"/>
    <w:semiHidden/>
    <w:qFormat/>
    <w:uiPriority w:val="9"/>
    <w:rPr>
      <w:rFonts w:cstheme="majorBidi"/>
      <w:color w:val="104862" w:themeColor="accent1" w:themeShade="BF"/>
      <w:sz w:val="28"/>
      <w:szCs w:val="28"/>
    </w:rPr>
  </w:style>
  <w:style w:type="character" w:customStyle="1" w:styleId="20">
    <w:name w:val="标题 5 字符"/>
    <w:basedOn w:val="15"/>
    <w:link w:val="7"/>
    <w:semiHidden/>
    <w:qFormat/>
    <w:uiPriority w:val="9"/>
    <w:rPr>
      <w:rFonts w:cstheme="majorBidi"/>
      <w:color w:val="104862" w:themeColor="accent1" w:themeShade="BF"/>
      <w:sz w:val="24"/>
      <w:szCs w:val="24"/>
    </w:rPr>
  </w:style>
  <w:style w:type="character" w:customStyle="1" w:styleId="21">
    <w:name w:val="标题 6 字符"/>
    <w:basedOn w:val="15"/>
    <w:link w:val="8"/>
    <w:semiHidden/>
    <w:qFormat/>
    <w:uiPriority w:val="9"/>
    <w:rPr>
      <w:rFonts w:cstheme="majorBidi"/>
      <w:b/>
      <w:bCs/>
      <w:color w:val="104862" w:themeColor="accent1" w:themeShade="BF"/>
    </w:rPr>
  </w:style>
  <w:style w:type="character" w:customStyle="1" w:styleId="22">
    <w:name w:val="标题 7 字符"/>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1646</Words>
  <Characters>1957</Characters>
  <Lines>120</Lines>
  <Paragraphs>116</Paragraphs>
  <TotalTime>0</TotalTime>
  <ScaleCrop>false</ScaleCrop>
  <LinksUpToDate>false</LinksUpToDate>
  <CharactersWithSpaces>1985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2025-05-27T07:15:00Z</dcterms:created>
  <dc:creator>office</dc:creator>
  <cp:lastModifiedBy>putiti</cp:lastModifiedBy>
  <dcterms:modified xsi:type="dcterms:W3CDTF">2025-11-25T06:24:05Z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eyJoZGlkIjoiZDg2M2UxNzVjMWEyYzNjOTFlMmU5NjFhNzc3MzIyN2YiLCJ1c2VySWQiOiIyODYzMjMyOTQifQ==</vt:lpwstr>
  </property>
  <property fmtid="{D5CDD505-2E9C-101B-9397-08002B2CF9AE}" pid="3" name="KSOProductBuildVer">
    <vt:lpwstr>2052-12.1.0.23542</vt:lpwstr>
  </property>
  <property fmtid="{D5CDD505-2E9C-101B-9397-08002B2CF9AE}" pid="4" name="ICV">
    <vt:lpwstr>D30FB93D68154F4F874B15092E75E810_13</vt:lpwstr>
  </property>
</Properties>
</file>