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66B3">
      <w:pPr>
        <w:jc w:val="center"/>
        <w:rPr>
          <w:rFonts w:hint="eastAsia"/>
          <w:b/>
          <w:bCs/>
          <w:sz w:val="32"/>
          <w:szCs w:val="24"/>
        </w:rPr>
      </w:pPr>
      <w:bookmarkStart w:id="0" w:name="_Toc35393813"/>
      <w:r>
        <w:rPr>
          <w:rFonts w:hint="eastAsia"/>
          <w:b/>
          <w:bCs/>
          <w:sz w:val="32"/>
          <w:szCs w:val="24"/>
        </w:rPr>
        <w:t>中国劳动关系学院涿州校区新建公寓楼家具设备购置项目</w:t>
      </w:r>
    </w:p>
    <w:p w14:paraId="57E7164A">
      <w:pPr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更正公告</w:t>
      </w:r>
      <w:bookmarkEnd w:id="0"/>
    </w:p>
    <w:p w14:paraId="21E0469D">
      <w:pPr>
        <w:pStyle w:val="2"/>
        <w:ind w:firstLine="240"/>
        <w:jc w:val="center"/>
        <w:rPr>
          <w:rFonts w:hint="eastAsia"/>
        </w:rPr>
      </w:pPr>
      <w:r>
        <w:rPr>
          <w:rFonts w:hint="eastAsia"/>
        </w:rPr>
        <w:t>（项目编号：</w:t>
      </w:r>
      <w:r>
        <w:t>XHTC-HW-2025-1730</w:t>
      </w:r>
      <w:r>
        <w:rPr>
          <w:rFonts w:hint="eastAsia"/>
        </w:rPr>
        <w:t>）</w:t>
      </w:r>
    </w:p>
    <w:p w14:paraId="48A619B1">
      <w:pPr>
        <w:pStyle w:val="5"/>
        <w:rPr>
          <w:rFonts w:hint="eastAsia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/>
        </w:rPr>
        <w:t>一、项目基本情况</w:t>
      </w:r>
    </w:p>
    <w:p w14:paraId="27347C09">
      <w:pPr>
        <w:spacing w:line="360" w:lineRule="auto"/>
        <w:rPr>
          <w:rFonts w:hint="eastAsia"/>
        </w:rPr>
      </w:pPr>
      <w:r>
        <w:rPr>
          <w:rFonts w:hint="eastAsia"/>
        </w:rPr>
        <w:t>原公告的采购项目编号：</w:t>
      </w:r>
      <w:r>
        <w:rPr>
          <w:shd w:val="clear" w:color="auto" w:fill="FFFFFF" w:themeFill="background1"/>
        </w:rPr>
        <w:t>XHTC-HW-2025-1730</w:t>
      </w:r>
    </w:p>
    <w:p w14:paraId="23872BDB">
      <w:pPr>
        <w:spacing w:line="360" w:lineRule="auto"/>
        <w:rPr>
          <w:rFonts w:hint="eastAsia"/>
        </w:rPr>
      </w:pPr>
      <w:r>
        <w:rPr>
          <w:rFonts w:hint="eastAsia"/>
        </w:rPr>
        <w:t>原公告的采购项目名称：</w:t>
      </w:r>
      <w:bookmarkStart w:id="5" w:name="_Hlk176429408"/>
      <w:r>
        <w:rPr>
          <w:rFonts w:hint="eastAsia"/>
          <w:shd w:val="clear" w:color="auto" w:fill="FFFFFF" w:themeFill="background1"/>
        </w:rPr>
        <w:t>中国劳动关系学院涿州校区新建公寓楼家具设备购置项目</w:t>
      </w:r>
    </w:p>
    <w:bookmarkEnd w:id="5"/>
    <w:p w14:paraId="13AA2815">
      <w:pPr>
        <w:spacing w:line="360" w:lineRule="auto"/>
        <w:rPr>
          <w:rFonts w:hint="eastAsia"/>
        </w:rPr>
      </w:pPr>
      <w:r>
        <w:rPr>
          <w:rFonts w:hint="eastAsia"/>
        </w:rPr>
        <w:t>首次公告日期：2025年11月25日</w:t>
      </w:r>
    </w:p>
    <w:p w14:paraId="378749C5">
      <w:pPr>
        <w:spacing w:line="360" w:lineRule="auto"/>
        <w:rPr>
          <w:rFonts w:hint="eastAsia"/>
        </w:rPr>
      </w:pPr>
    </w:p>
    <w:bookmarkEnd w:id="1"/>
    <w:bookmarkEnd w:id="2"/>
    <w:bookmarkEnd w:id="3"/>
    <w:bookmarkEnd w:id="4"/>
    <w:p w14:paraId="5DDB1F08">
      <w:pPr>
        <w:pStyle w:val="5"/>
        <w:rPr>
          <w:rFonts w:hint="eastAsia"/>
        </w:rPr>
      </w:pPr>
      <w:r>
        <w:rPr>
          <w:rFonts w:hint="eastAsia"/>
        </w:rPr>
        <w:t xml:space="preserve">二、更正信息     </w:t>
      </w:r>
    </w:p>
    <w:p w14:paraId="3A424CD3">
      <w:pPr>
        <w:spacing w:line="360" w:lineRule="auto"/>
        <w:rPr>
          <w:rFonts w:hint="eastAsia"/>
        </w:rPr>
      </w:pPr>
      <w:r>
        <w:rPr>
          <w:rFonts w:hint="eastAsia"/>
        </w:rPr>
        <w:t xml:space="preserve">更正事项：□采购公告 ■采购文件 □采购结果     </w:t>
      </w:r>
    </w:p>
    <w:p w14:paraId="1C8A091B">
      <w:pPr>
        <w:spacing w:line="360" w:lineRule="auto"/>
        <w:rPr>
          <w:rFonts w:hint="eastAsia"/>
        </w:rPr>
      </w:pPr>
      <w:r>
        <w:rPr>
          <w:rFonts w:hint="eastAsia"/>
        </w:rPr>
        <w:t>更正内容：</w:t>
      </w:r>
      <w:bookmarkStart w:id="6" w:name="_Toc35393623"/>
      <w:bookmarkStart w:id="7" w:name="_Toc35393792"/>
    </w:p>
    <w:bookmarkEnd w:id="6"/>
    <w:bookmarkEnd w:id="7"/>
    <w:p w14:paraId="222C189D">
      <w:pPr>
        <w:spacing w:line="360" w:lineRule="auto"/>
        <w:rPr>
          <w:rFonts w:hint="eastAsia"/>
          <w:b/>
          <w:bCs/>
        </w:rPr>
      </w:pPr>
      <w:bookmarkStart w:id="8" w:name="_Hlk177669449"/>
      <w:bookmarkStart w:id="9" w:name="_Hlk215594309"/>
      <w:r>
        <w:rPr>
          <w:rFonts w:hint="eastAsia"/>
          <w:b/>
          <w:bCs/>
        </w:rPr>
        <w:t>1、本项目招标文件《第一章   投标邀请》中：</w:t>
      </w:r>
    </w:p>
    <w:p w14:paraId="10B90F5D">
      <w:pPr>
        <w:pStyle w:val="13"/>
      </w:pPr>
      <w:bookmarkStart w:id="10" w:name="_Toc28359082"/>
      <w:bookmarkStart w:id="11" w:name="_Toc28359005"/>
      <w:bookmarkStart w:id="12" w:name="_Toc35393624"/>
      <w:bookmarkStart w:id="13" w:name="_Toc35393793"/>
      <w:r>
        <w:t>四、提交投标文件</w:t>
      </w:r>
      <w:bookmarkEnd w:id="10"/>
      <w:bookmarkEnd w:id="11"/>
      <w:r>
        <w:t>截止时间、开标时间和地点</w:t>
      </w:r>
      <w:bookmarkEnd w:id="12"/>
      <w:bookmarkEnd w:id="13"/>
    </w:p>
    <w:p w14:paraId="268F0B79">
      <w:pPr>
        <w:pStyle w:val="13"/>
        <w:rPr>
          <w:rFonts w:hint="eastAsia"/>
        </w:rPr>
      </w:pPr>
      <w:r>
        <w:rPr>
          <w:rFonts w:hint="eastAsia"/>
        </w:rPr>
        <w:t>投标截止时间、开标时间：</w:t>
      </w:r>
      <w:bookmarkStart w:id="14" w:name="OLE_LINK40"/>
      <w:r>
        <w:t>20</w:t>
      </w:r>
      <w:r>
        <w:rPr>
          <w:rFonts w:hint="eastAsia"/>
        </w:rPr>
        <w:t>25年12月16日14：00（</w:t>
      </w:r>
      <w:bookmarkEnd w:id="14"/>
      <w:r>
        <w:rPr>
          <w:rFonts w:hint="eastAsia"/>
        </w:rPr>
        <w:t>北京时间）。</w:t>
      </w:r>
    </w:p>
    <w:p w14:paraId="58B7ECA2">
      <w:pPr>
        <w:pStyle w:val="13"/>
      </w:pPr>
      <w:r>
        <w:rPr>
          <w:rFonts w:hint="eastAsia"/>
        </w:rPr>
        <w:t>变更为：</w:t>
      </w:r>
    </w:p>
    <w:p w14:paraId="22FDEE3A">
      <w:pPr>
        <w:pStyle w:val="13"/>
      </w:pPr>
      <w:r>
        <w:t>四、提交投标文件截止时间、开标时间和地点</w:t>
      </w:r>
    </w:p>
    <w:p w14:paraId="02A8E5B7">
      <w:pPr>
        <w:pStyle w:val="13"/>
        <w:rPr>
          <w:rFonts w:hint="eastAsia"/>
        </w:rPr>
      </w:pPr>
      <w:r>
        <w:rPr>
          <w:rFonts w:hint="eastAsia"/>
        </w:rPr>
        <w:t>投标截止时间、开标时间：</w:t>
      </w:r>
      <w:r>
        <w:t>20</w:t>
      </w:r>
      <w:r>
        <w:rPr>
          <w:rFonts w:hint="eastAsia"/>
        </w:rPr>
        <w:t>25年12月19日14：00（北京时间）。</w:t>
      </w:r>
    </w:p>
    <w:bookmarkEnd w:id="8"/>
    <w:p w14:paraId="387B770F">
      <w:pPr>
        <w:rPr>
          <w:b/>
          <w:bCs/>
        </w:rPr>
      </w:pPr>
      <w:r>
        <w:rPr>
          <w:rFonts w:hint="eastAsia"/>
          <w:b/>
          <w:bCs/>
        </w:rPr>
        <w:t>2、本项目招标文件《第四章  评标程序、评标方法和评标标准》-“二、评标标准”中：</w:t>
      </w:r>
    </w:p>
    <w:p w14:paraId="739340CE"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b/>
        </w:rPr>
      </w:pPr>
    </w:p>
    <w:tbl>
      <w:tblPr>
        <w:tblStyle w:val="39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7230"/>
      </w:tblGrid>
      <w:tr w14:paraId="01FAD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2A0E2D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序号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6ED18E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评审项</w:t>
            </w:r>
          </w:p>
        </w:tc>
        <w:tc>
          <w:tcPr>
            <w:tcW w:w="7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9FC24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评审细则</w:t>
            </w:r>
          </w:p>
        </w:tc>
      </w:tr>
      <w:tr w14:paraId="6E4A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F66C23">
            <w:pPr>
              <w:pStyle w:val="2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F3A41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投标文件对招标文件采购需求中</w:t>
            </w:r>
            <w:r>
              <w:rPr>
                <w:lang w:eastAsia="zh-CN"/>
              </w:rPr>
              <w:t>货物</w:t>
            </w:r>
            <w:r>
              <w:rPr>
                <w:rFonts w:hint="eastAsia"/>
                <w:lang w:eastAsia="zh-CN"/>
              </w:rPr>
              <w:t>需求的响应程度</w:t>
            </w:r>
          </w:p>
          <w:p w14:paraId="268AC1A8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lang w:eastAsia="en-US"/>
              </w:rPr>
            </w:pPr>
            <w:r>
              <w:rPr>
                <w:rFonts w:hint="eastAsia"/>
                <w:lang w:eastAsia="en-US"/>
              </w:rPr>
              <w:t>（21.5</w:t>
            </w:r>
            <w:r>
              <w:rPr>
                <w:lang w:eastAsia="en-US"/>
              </w:rPr>
              <w:t>分</w:t>
            </w:r>
            <w:r>
              <w:rPr>
                <w:rFonts w:hint="eastAsia"/>
                <w:lang w:eastAsia="en-US"/>
              </w:rPr>
              <w:t>）</w:t>
            </w:r>
          </w:p>
        </w:tc>
        <w:tc>
          <w:tcPr>
            <w:tcW w:w="7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340F31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审查投标文件对招标文件《第五章 采购需求》中“二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技术要求-2. 技术参数”的响应程度（其中#号项22条，非#号项15条）进行打分：</w:t>
            </w:r>
          </w:p>
          <w:p w14:paraId="4C379761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完全满足招标文件的技术要求得21.5分。每有一项#项不满足（负偏离）的，扣0.8分，其余技术要求每有一项不满足（负偏离）的扣0.26分，最低得0分。</w:t>
            </w:r>
          </w:p>
          <w:p w14:paraId="0BB73025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注：（1）参数中“★”为废标条款（共4项），不满足该指标项将导致投标被拒绝（如有）；</w:t>
            </w:r>
          </w:p>
          <w:p w14:paraId="0DBEAEFF">
            <w:pPr>
              <w:widowControl/>
              <w:autoSpaceDE w:val="0"/>
              <w:autoSpaceDN w:val="0"/>
              <w:spacing w:line="360" w:lineRule="exact"/>
              <w:contextualSpacing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（2）投标人应对招标文件采购需求逐条响应并详细说明，未响应或说明充分的不得分。</w:t>
            </w:r>
          </w:p>
          <w:p w14:paraId="674C1EE9">
            <w:pPr>
              <w:widowControl w:val="0"/>
              <w:autoSpaceDE w:val="0"/>
              <w:autoSpaceDN w:val="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（3）投标人应提供采购需求所需证明材料，未提供不得分 (如有)。</w:t>
            </w:r>
          </w:p>
        </w:tc>
      </w:tr>
      <w:tr w14:paraId="2B574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B8E65">
            <w:pPr>
              <w:pStyle w:val="2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280FF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宋体" w:hAnsi="宋体"/>
                <w:bCs/>
                <w:lang w:eastAsia="en-US"/>
              </w:rPr>
            </w:pPr>
            <w:r>
              <w:rPr>
                <w:rFonts w:hint="eastAsia" w:ascii="宋体" w:hAnsi="宋体"/>
                <w:bCs/>
                <w:lang w:eastAsia="en-US"/>
              </w:rPr>
              <w:t>生产能力保障</w:t>
            </w:r>
          </w:p>
          <w:p w14:paraId="767B9B56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lang w:eastAsia="en-US"/>
              </w:rPr>
            </w:pPr>
            <w:r>
              <w:rPr>
                <w:rFonts w:hint="eastAsia" w:ascii="宋体" w:hAnsi="宋体"/>
                <w:bCs/>
                <w:lang w:eastAsia="en-US"/>
              </w:rPr>
              <w:t>（6.5分）</w:t>
            </w:r>
          </w:p>
        </w:tc>
        <w:tc>
          <w:tcPr>
            <w:tcW w:w="7230" w:type="dxa"/>
            <w:tcBorders>
              <w:top w:val="single" w:color="000000" w:sz="2" w:space="0"/>
              <w:bottom w:val="single" w:color="000000" w:sz="2" w:space="0"/>
            </w:tcBorders>
          </w:tcPr>
          <w:p w14:paraId="7F03373D"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（1）投标人提供产品制造商的以下设备的购置发票及工厂实景彩色图片，包含但不限于以下设备：</w:t>
            </w:r>
            <w:r>
              <w:rPr>
                <w:rFonts w:hint="eastAsia" w:ascii="宋体" w:hAnsi="宋体"/>
                <w:color w:val="000000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lang w:eastAsia="zh-CN"/>
              </w:rPr>
              <w:t>（1）全自动封边机（2）全自动纵横开料锯（3）六面数据钻孔中心（4）激光切割机（5）焊接机器人（6）钢制粉末喷涂线（7）注塑机（8）数控弯管机（9）中央吸尘系统（10）废水废气处理设备</w:t>
            </w:r>
          </w:p>
          <w:p w14:paraId="396B08E2"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如设备名称与上文不同，但具备同等功能或更好性能的，投标文件中附上设备产品说明书等材料，经评标委员会认可后可以得分，每提供一个设备得0.5分，最多得5分。</w:t>
            </w:r>
          </w:p>
          <w:p w14:paraId="5A40AB54">
            <w:pPr>
              <w:widowControl w:val="0"/>
              <w:autoSpaceDE w:val="0"/>
              <w:autoSpaceDN w:val="0"/>
              <w:spacing w:line="440" w:lineRule="exac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注：提供生产设备明细表（包括但不限于：设备名称、规格、型号、产地、购买时间、设备数量），自有设备提供设备彩色图片和购买发票；租赁设备提供备彩色图片、租赁协议、租赁费用发票（复印件并加盖本单位公章），未提供证明材料或提供不全的不得分。</w:t>
            </w:r>
          </w:p>
          <w:p w14:paraId="7DF99E90">
            <w:pPr>
              <w:widowControl w:val="0"/>
              <w:autoSpaceDE w:val="0"/>
              <w:autoSpaceDN w:val="0"/>
              <w:spacing w:line="440" w:lineRule="exact"/>
              <w:rPr>
                <w:rFonts w:hint="eastAsia" w:ascii="宋体" w:hAnsi="宋体"/>
                <w:bCs/>
                <w:lang w:eastAsia="zh-CN"/>
              </w:rPr>
            </w:pPr>
          </w:p>
          <w:p w14:paraId="6C44ED7A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（2）提供所投产品制造商的工厂房自有产权证或租赁合同证明材料、厂房照片等。满足要求得1.5分，</w:t>
            </w:r>
            <w:r>
              <w:rPr>
                <w:rFonts w:hint="eastAsia" w:ascii="宋体" w:hAnsi="宋体"/>
                <w:bCs/>
                <w:lang w:eastAsia="zh-CN"/>
              </w:rPr>
              <w:t>未提供证明材料或提供不全的不得分。</w:t>
            </w:r>
          </w:p>
        </w:tc>
      </w:tr>
    </w:tbl>
    <w:p w14:paraId="4D93997C">
      <w:pPr>
        <w:tabs>
          <w:tab w:val="left" w:pos="360"/>
          <w:tab w:val="left" w:pos="900"/>
          <w:tab w:val="left" w:pos="1080"/>
          <w:tab w:val="left" w:pos="2014"/>
        </w:tabs>
        <w:snapToGrid w:val="0"/>
        <w:spacing w:line="360" w:lineRule="auto"/>
      </w:pPr>
    </w:p>
    <w:p w14:paraId="327406A9"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t>变更为：</w:t>
      </w:r>
    </w:p>
    <w:p w14:paraId="2830485A"/>
    <w:p w14:paraId="5F547F0F"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b/>
        </w:rPr>
      </w:pPr>
    </w:p>
    <w:tbl>
      <w:tblPr>
        <w:tblStyle w:val="39"/>
        <w:tblW w:w="9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559"/>
        <w:gridCol w:w="7230"/>
      </w:tblGrid>
      <w:tr w14:paraId="0F3E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9B3E89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序号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BAF0AD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评审项</w:t>
            </w:r>
          </w:p>
        </w:tc>
        <w:tc>
          <w:tcPr>
            <w:tcW w:w="7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FEDB3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评审细则</w:t>
            </w:r>
          </w:p>
        </w:tc>
      </w:tr>
      <w:tr w14:paraId="43EAF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B8A2E">
            <w:pPr>
              <w:pStyle w:val="26"/>
              <w:rPr>
                <w:rFonts w:hint="eastAsia"/>
                <w:lang w:eastAsia="en-US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A0F4B4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lang w:eastAsia="zh-CN"/>
              </w:rPr>
              <w:t>投标文件对招标文件采购需求中</w:t>
            </w:r>
            <w:r>
              <w:rPr>
                <w:rFonts w:cstheme="minorBidi"/>
                <w:lang w:eastAsia="zh-CN"/>
              </w:rPr>
              <w:t>货物</w:t>
            </w:r>
            <w:r>
              <w:rPr>
                <w:rFonts w:hint="eastAsia" w:cstheme="minorBidi"/>
                <w:lang w:eastAsia="zh-CN"/>
              </w:rPr>
              <w:t>需求的响应程度</w:t>
            </w:r>
          </w:p>
          <w:p w14:paraId="01D8901C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lang w:eastAsia="en-US"/>
              </w:rPr>
            </w:pPr>
            <w:r>
              <w:rPr>
                <w:rFonts w:hint="eastAsia" w:cstheme="minorBidi"/>
                <w:lang w:eastAsia="en-US"/>
              </w:rPr>
              <w:t>（21</w:t>
            </w:r>
            <w:r>
              <w:rPr>
                <w:rFonts w:cstheme="minorBidi"/>
                <w:lang w:eastAsia="en-US"/>
              </w:rPr>
              <w:t>分</w:t>
            </w:r>
            <w:r>
              <w:rPr>
                <w:rFonts w:hint="eastAsia" w:cstheme="minorBidi"/>
                <w:lang w:eastAsia="en-US"/>
              </w:rPr>
              <w:t>）</w:t>
            </w:r>
          </w:p>
        </w:tc>
        <w:tc>
          <w:tcPr>
            <w:tcW w:w="72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D392B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lang w:eastAsia="zh-CN"/>
              </w:rPr>
              <w:t>审查投标文件对招标文件《第五章 采购需求》中“二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cstheme="minorBidi"/>
                <w:lang w:eastAsia="zh-CN"/>
              </w:rPr>
              <w:t>技术要求-2.技术参数”的响应程度（其中#号项18条，非#号项15条）进行打分：</w:t>
            </w:r>
          </w:p>
          <w:p w14:paraId="38270CE7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lang w:eastAsia="zh-CN"/>
              </w:rPr>
              <w:t>完全满足招标文件的技术要求得21分。每有一项#项不满足（负偏离）的，扣1分，其余技术要求每有一项不满足（负偏离）的扣0.2分，最低得0分。</w:t>
            </w:r>
          </w:p>
          <w:p w14:paraId="4D26C213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lang w:eastAsia="zh-CN"/>
              </w:rPr>
              <w:t>注：（1）参数中“★”为废标条款（共4项），不满足该指标项将导致投标被拒绝（如有）；</w:t>
            </w:r>
          </w:p>
          <w:p w14:paraId="62F029AB">
            <w:pPr>
              <w:widowControl/>
              <w:autoSpaceDE w:val="0"/>
              <w:autoSpaceDN w:val="0"/>
              <w:spacing w:line="360" w:lineRule="exact"/>
              <w:contextualSpacing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cstheme="minorBidi"/>
                <w:lang w:eastAsia="zh-CN"/>
              </w:rPr>
              <w:t>（2）投标人应对招标文件采购需求逐条响应并详细说明，未响应或说明充分的不得分。</w:t>
            </w:r>
          </w:p>
          <w:p w14:paraId="327B6C00">
            <w:pPr>
              <w:widowControl w:val="0"/>
              <w:autoSpaceDE w:val="0"/>
              <w:autoSpaceDN w:val="0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cstheme="minorBidi"/>
                <w:lang w:eastAsia="zh-CN"/>
              </w:rPr>
              <w:t>（3）投标人应提供采购需求所需证明材料，未提供不得分 (如有)。</w:t>
            </w:r>
          </w:p>
        </w:tc>
      </w:tr>
      <w:tr w14:paraId="0D5A1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3B300">
            <w:pPr>
              <w:pStyle w:val="26"/>
              <w:rPr>
                <w:rFonts w:hint="eastAsia"/>
                <w:lang w:eastAsia="en-US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66C9B0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 w:ascii="宋体" w:hAnsi="宋体"/>
                <w:bCs/>
                <w:lang w:eastAsia="en-US"/>
              </w:rPr>
            </w:pPr>
            <w:r>
              <w:rPr>
                <w:rFonts w:hint="eastAsia" w:ascii="宋体" w:hAnsi="宋体" w:cstheme="minorBidi"/>
                <w:bCs/>
                <w:lang w:eastAsia="en-US"/>
              </w:rPr>
              <w:t>生产能力保障</w:t>
            </w:r>
          </w:p>
          <w:p w14:paraId="655431BD">
            <w:pPr>
              <w:widowControl w:val="0"/>
              <w:autoSpaceDE w:val="0"/>
              <w:autoSpaceDN w:val="0"/>
              <w:spacing w:line="440" w:lineRule="exact"/>
              <w:jc w:val="center"/>
              <w:rPr>
                <w:rFonts w:hint="eastAsia"/>
                <w:lang w:eastAsia="en-US"/>
              </w:rPr>
            </w:pPr>
            <w:r>
              <w:rPr>
                <w:rFonts w:hint="eastAsia" w:ascii="宋体" w:hAnsi="宋体" w:cstheme="minorBidi"/>
                <w:bCs/>
                <w:lang w:eastAsia="en-US"/>
              </w:rPr>
              <w:t>（7分）</w:t>
            </w:r>
          </w:p>
        </w:tc>
        <w:tc>
          <w:tcPr>
            <w:tcW w:w="7230" w:type="dxa"/>
            <w:tcBorders>
              <w:top w:val="single" w:color="000000" w:sz="2" w:space="0"/>
              <w:bottom w:val="single" w:color="000000" w:sz="2" w:space="0"/>
            </w:tcBorders>
          </w:tcPr>
          <w:p w14:paraId="6A050077"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（1）投标人提供产品制造商的以下设备的购置发票及工厂实景彩色图片，包含但不限于以下设备：</w:t>
            </w:r>
            <w:r>
              <w:rPr>
                <w:rFonts w:hint="eastAsia" w:ascii="宋体" w:hAnsi="宋体"/>
                <w:color w:val="000000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lang w:eastAsia="zh-CN"/>
              </w:rPr>
              <w:t>（1）全自动封边机（2）全自动纵横开料锯（3）六面数据钻孔中心（4）激光切割机（5）焊接机器人（6）钢制粉末喷涂线（7）注塑机（8）数控弯管机（9）中央吸尘系统（10）废水废气处理设备</w:t>
            </w:r>
          </w:p>
          <w:p w14:paraId="5CEFC925">
            <w:pPr>
              <w:widowControl w:val="0"/>
              <w:autoSpaceDE w:val="0"/>
              <w:autoSpaceDN w:val="0"/>
              <w:spacing w:line="360" w:lineRule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 w:cstheme="minorBidi"/>
                <w:bCs/>
                <w:lang w:eastAsia="zh-CN"/>
              </w:rPr>
              <w:t>如设备名称与上文不同，但具备同等功能或更好性能的，投标文件中附上设备产品说明书等材料，经评标委员会认可后可以得分，每提供一个设备得0.5分，最多得5分。</w:t>
            </w:r>
          </w:p>
          <w:p w14:paraId="76046A34">
            <w:pPr>
              <w:widowControl w:val="0"/>
              <w:autoSpaceDE w:val="0"/>
              <w:autoSpaceDN w:val="0"/>
              <w:spacing w:line="440" w:lineRule="exac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 w:cstheme="minorBidi"/>
                <w:bCs/>
                <w:lang w:eastAsia="zh-CN"/>
              </w:rPr>
              <w:t>注：提供生产设备明细表（包括但不限于：设备名称、规格、型号、产地、购买时间、设备数量），自有设备提供设备彩色图片和购买发票；租赁设备提供备彩色图片、租赁协议、租赁费用发票（复印件并加盖本单位公章），未提供证明材料或提供不全的不得分。</w:t>
            </w:r>
          </w:p>
          <w:p w14:paraId="226B3DF6">
            <w:pPr>
              <w:widowControl w:val="0"/>
              <w:autoSpaceDE w:val="0"/>
              <w:autoSpaceDN w:val="0"/>
              <w:spacing w:line="440" w:lineRule="exact"/>
              <w:rPr>
                <w:rFonts w:hint="eastAsia" w:ascii="宋体" w:hAnsi="宋体"/>
                <w:bCs/>
                <w:lang w:eastAsia="zh-CN"/>
              </w:rPr>
            </w:pPr>
          </w:p>
          <w:p w14:paraId="0734BD98">
            <w:pPr>
              <w:widowControl w:val="0"/>
              <w:autoSpaceDE w:val="0"/>
              <w:autoSpaceDN w:val="0"/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（2）提供所投产品制造商的工厂房自有产权证或租赁合同证明材料、厂房照片等。满足要求得2分，</w:t>
            </w:r>
            <w:r>
              <w:rPr>
                <w:rFonts w:hint="eastAsia" w:ascii="宋体" w:hAnsi="宋体" w:cstheme="minorBidi"/>
                <w:bCs/>
                <w:lang w:eastAsia="zh-CN"/>
              </w:rPr>
              <w:t>未提供证明材料或提供不全的不得分。</w:t>
            </w:r>
          </w:p>
        </w:tc>
      </w:tr>
    </w:tbl>
    <w:p w14:paraId="55579E00">
      <w:pPr>
        <w:pStyle w:val="2"/>
        <w:ind w:firstLine="240"/>
        <w:rPr>
          <w:rFonts w:hint="eastAsia"/>
        </w:rPr>
      </w:pPr>
    </w:p>
    <w:p w14:paraId="45308839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3、本项目招标文件《第五章  采购需求》中：</w:t>
      </w:r>
    </w:p>
    <w:p w14:paraId="71E6D263">
      <w:pPr>
        <w:pStyle w:val="13"/>
      </w:pPr>
      <w:r>
        <w:rPr>
          <w:rFonts w:hint="eastAsia"/>
        </w:rPr>
        <w:t>（1）桌下柜：#采用≥18mmE0级三聚氰胺浸渍胶膜纸饰面刨花板制作，PVC封边，分3层设计。中部采用抽屉式，抽面采用注塑封边设计，顶层、底层为开放式设计，用做学生放鞋及储物。下柜靠墙位置用于存放学生行李箱。</w:t>
      </w:r>
    </w:p>
    <w:p w14:paraId="1AF6C645">
      <w:pPr>
        <w:pStyle w:val="13"/>
      </w:pPr>
      <w:r>
        <w:rPr>
          <w:rFonts w:hint="eastAsia"/>
        </w:rPr>
        <w:t>变更为：</w:t>
      </w:r>
    </w:p>
    <w:p w14:paraId="08210A27">
      <w:pPr>
        <w:pStyle w:val="13"/>
      </w:pPr>
      <w:r>
        <w:rPr>
          <w:rFonts w:hint="eastAsia"/>
        </w:rPr>
        <w:t>桌下柜：#采用≥18mmE0级三聚氰胺浸渍胶膜纸饰面刨花板制作，PVC封边，分3层设计。中部采用抽屉式，抽面采用注塑封边或激光封边设计 ，顶层 、底层为开放式设计，用做学生放鞋及储物。下柜靠墙位置用于存放学生行李箱。</w:t>
      </w:r>
    </w:p>
    <w:p w14:paraId="49316537">
      <w:pPr>
        <w:pStyle w:val="13"/>
        <w:rPr>
          <w:rFonts w:hint="eastAsia"/>
        </w:rPr>
      </w:pPr>
      <w:r>
        <w:rPr>
          <w:rFonts w:hint="eastAsia"/>
        </w:rPr>
        <w:t>（2）步梯：#步梯≥宽度530*深度950*高度1380mm。走梯主材采用≥18mm厚度的E0级环保三聚氰胺板制作，走梯为四步外翻门设计，走梯钢架管采用≥30mm*20mm*1.2mm距管和≥20mm*20mm*1.2mm方管配合。走梯门板采用环保E0级三聚氰胺饰面板制作，注塑封边设计，门板规格：≥530*300mm。走梯踩板带防滑功能。</w:t>
      </w:r>
    </w:p>
    <w:p w14:paraId="6B1AAB72">
      <w:pPr>
        <w:pStyle w:val="13"/>
      </w:pPr>
      <w:r>
        <w:rPr>
          <w:rFonts w:hint="eastAsia"/>
        </w:rPr>
        <w:t>变更为：</w:t>
      </w:r>
    </w:p>
    <w:p w14:paraId="3EA16402">
      <w:pPr>
        <w:pStyle w:val="13"/>
      </w:pPr>
      <w:r>
        <w:rPr>
          <w:rFonts w:hint="eastAsia"/>
        </w:rPr>
        <w:t>步梯：#步梯≥宽度530*深度950*高度1380mm。走梯主材采用≥18mm厚度的E0级环保三聚氰胺板制作，走梯为四步外翻门设计，走梯钢架管采用≥30mm*20mm*1.2mm距管和≥20mm*20mm*1.2mm方管配合。走梯门板采用环保E0级三聚氰胺饰面板制作，注塑封边或激光封边设计，门板 规格：≥530*300mm。走梯踩板带防滑功能。</w:t>
      </w:r>
    </w:p>
    <w:p w14:paraId="7D6B47C8">
      <w:pPr>
        <w:pStyle w:val="2"/>
        <w:ind w:firstLine="240"/>
      </w:pPr>
      <w:r>
        <w:rPr>
          <w:rFonts w:hint="eastAsia"/>
        </w:rPr>
        <w:t>（3）7.其他要求-原材料检测报告：</w:t>
      </w:r>
    </w:p>
    <w:p w14:paraId="13319394">
      <w:pPr>
        <w:pStyle w:val="13"/>
      </w:pPr>
      <w:r>
        <w:rPr>
          <w:rFonts w:hint="eastAsia"/>
        </w:rPr>
        <w:t>①：</w:t>
      </w:r>
    </w:p>
    <w:p w14:paraId="43BC60B1">
      <w:pPr>
        <w:pStyle w:val="13"/>
      </w:pPr>
      <w:r>
        <w:rPr>
          <w:rFonts w:hint="eastAsia"/>
        </w:rPr>
        <w:t>#3.封边胶：符合HG/T 2727-2010、GB18583-2008、HJ2541-2016标准要求，总挥发性有机物：未检出，苯：未检出，甲苯+乙苯+二甲苯：未检出，卤代烃：未检出。</w:t>
      </w:r>
    </w:p>
    <w:p w14:paraId="54E99534">
      <w:pPr>
        <w:pStyle w:val="13"/>
      </w:pPr>
      <w:r>
        <w:rPr>
          <w:rFonts w:hint="eastAsia"/>
        </w:rPr>
        <w:t>变更为：</w:t>
      </w:r>
    </w:p>
    <w:p w14:paraId="50EFFE74">
      <w:pPr>
        <w:pStyle w:val="13"/>
      </w:pPr>
      <w:r>
        <w:rPr>
          <w:rFonts w:hint="eastAsia"/>
        </w:rPr>
        <w:t>#3.封边胶：符合</w:t>
      </w:r>
      <w:bookmarkStart w:id="15" w:name="_Hlk214393348"/>
      <w:r>
        <w:rPr>
          <w:rFonts w:hint="eastAsia"/>
        </w:rPr>
        <w:t>GB18583-2008</w:t>
      </w:r>
      <w:bookmarkEnd w:id="15"/>
      <w:r>
        <w:rPr>
          <w:rFonts w:hint="eastAsia"/>
        </w:rPr>
        <w:t>、</w:t>
      </w:r>
      <w:bookmarkStart w:id="16" w:name="_Hlk214393356"/>
      <w:r>
        <w:rPr>
          <w:rFonts w:hint="eastAsia"/>
        </w:rPr>
        <w:t>HJ2541-2016</w:t>
      </w:r>
      <w:bookmarkEnd w:id="16"/>
      <w:r>
        <w:rPr>
          <w:rFonts w:hint="eastAsia"/>
        </w:rPr>
        <w:t>标准要求，总挥发性有机物：未检出，苯：未检出，甲苯+乙苯+二甲苯：未检出，卤代烃：未检出。</w:t>
      </w:r>
    </w:p>
    <w:p w14:paraId="2282A9CC">
      <w:pPr>
        <w:pStyle w:val="13"/>
        <w:rPr>
          <w:rFonts w:hint="eastAsia"/>
        </w:rPr>
      </w:pPr>
      <w:r>
        <w:rPr>
          <w:rFonts w:hint="eastAsia"/>
        </w:rPr>
        <w:t>②：</w:t>
      </w:r>
    </w:p>
    <w:p w14:paraId="1DB8DB2B">
      <w:pPr>
        <w:pStyle w:val="13"/>
        <w:rPr>
          <w:rFonts w:hint="eastAsia"/>
        </w:rPr>
      </w:pPr>
      <w:r>
        <w:rPr>
          <w:rFonts w:hint="eastAsia"/>
        </w:rPr>
        <w:t>#6.塑粉：检测内容包括但不限于：家具中重金属锑、砷、钡、硒；六价铬应未检出；耐湿热(200h)应无生锈、起泡、变色、开裂；产气肠杆菌-抗细菌性能≥99%，抗细菌耐久性≥95%；黑曲霉-抗霉菌性能0级</w:t>
      </w:r>
      <w:r>
        <w:rPr>
          <w:rFonts w:hint="eastAsia"/>
          <w:lang w:eastAsia="zh-CN"/>
        </w:rPr>
        <w:t>；</w:t>
      </w:r>
      <w:r>
        <w:rPr>
          <w:rFonts w:hint="eastAsia"/>
        </w:rPr>
        <w:t>抗霉菌耐久性能0级；I型1类热固性粉末涂料的要求：外观：色泽应均匀，无异物，呈松散粉末状；铅笔硬度(内聚破坏中擦伤)≥2H；耐酸性[3%(质量分数)盐酸溶液]240h无异常、耐碱性[5%(质量分数)氢氧化钠溶液]-室内用168h无异常；耐盐雾性-中性盐雾：500h划痕处单向腐蚀蔓延宽度≤2.0mm,未划痕区无起泡、生锈、开裂、剥落等异常现象；等检测项；符合GB/T 36021-2018；</w:t>
      </w:r>
      <w:bookmarkStart w:id="17" w:name="_Hlk214393930"/>
      <w:r>
        <w:rPr>
          <w:rFonts w:hint="eastAsia"/>
        </w:rPr>
        <w:t>GB/T 1740-2007</w:t>
      </w:r>
      <w:bookmarkEnd w:id="17"/>
      <w:r>
        <w:rPr>
          <w:rFonts w:hint="eastAsia"/>
        </w:rPr>
        <w:t>；</w:t>
      </w:r>
      <w:bookmarkStart w:id="18" w:name="_Hlk214393993"/>
      <w:r>
        <w:rPr>
          <w:rFonts w:hint="eastAsia"/>
        </w:rPr>
        <w:t>HG/T 3950-2007</w:t>
      </w:r>
      <w:bookmarkEnd w:id="18"/>
      <w:r>
        <w:rPr>
          <w:rFonts w:hint="eastAsia"/>
        </w:rPr>
        <w:t>；</w:t>
      </w:r>
      <w:bookmarkStart w:id="19" w:name="_Hlk214394020"/>
      <w:r>
        <w:rPr>
          <w:rFonts w:hint="eastAsia"/>
        </w:rPr>
        <w:t>GB 6675. 4-2014</w:t>
      </w:r>
      <w:bookmarkEnd w:id="19"/>
      <w:r>
        <w:rPr>
          <w:rFonts w:hint="eastAsia"/>
        </w:rPr>
        <w:t>；</w:t>
      </w:r>
      <w:bookmarkStart w:id="20" w:name="_Hlk214394084"/>
      <w:r>
        <w:rPr>
          <w:rFonts w:hint="eastAsia"/>
        </w:rPr>
        <w:t>GB 18581-2020</w:t>
      </w:r>
      <w:bookmarkEnd w:id="20"/>
      <w:r>
        <w:rPr>
          <w:rFonts w:hint="eastAsia"/>
        </w:rPr>
        <w:t>等检验依据。</w:t>
      </w:r>
    </w:p>
    <w:p w14:paraId="0A4C10B8">
      <w:pPr>
        <w:pStyle w:val="13"/>
      </w:pPr>
      <w:r>
        <w:rPr>
          <w:rFonts w:hint="eastAsia"/>
        </w:rPr>
        <w:t>变更为</w:t>
      </w:r>
    </w:p>
    <w:p w14:paraId="047DE805">
      <w:pPr>
        <w:pStyle w:val="13"/>
      </w:pPr>
      <w:r>
        <w:rPr>
          <w:rFonts w:hint="eastAsia"/>
        </w:rPr>
        <w:t>#6.塑粉：检测内容包括但不限于：家具中重金属锑、砷、钡、硒；六价铬应未检出；耐湿热(200h)应无生锈、起泡、变色、开裂；产气肠杆菌-抗细菌性能≥99%，抗细菌耐久性≥95%；黑曲霉-抗霉菌性能0级</w:t>
      </w:r>
      <w:r>
        <w:rPr>
          <w:rFonts w:hint="eastAsia"/>
          <w:lang w:eastAsia="zh-CN"/>
        </w:rPr>
        <w:t>；</w:t>
      </w:r>
      <w:r>
        <w:rPr>
          <w:rFonts w:hint="eastAsia"/>
        </w:rPr>
        <w:t>I型1类热固性粉末涂料的要求：外观：色泽应均匀，无异物，呈松散粉末状；铅笔硬度(内聚破坏中擦伤</w:t>
      </w:r>
      <w:bookmarkStart w:id="30" w:name="_GoBack"/>
      <w:bookmarkEnd w:id="30"/>
      <w:r>
        <w:rPr>
          <w:rFonts w:hint="eastAsia"/>
        </w:rPr>
        <w:t>)≥2H；耐酸性[3%(质量分数)盐酸溶液]240h无异常、耐碱性[5%(质量分数)氢氧化钠溶液]-室内用168h无异常；耐盐雾性-中性盐雾：500h划痕处单向腐蚀蔓延宽度≤2.0mm,未划痕区无起泡、生锈、开裂、剥落等异常现象；等检测项；符合GB/T 36021-2018；GB/T 1740-2007；HG/T 3950-2007；GB 6675. 4-2014；GB 18581-2020等检验依据。</w:t>
      </w:r>
    </w:p>
    <w:p w14:paraId="5C1772D1">
      <w:pPr>
        <w:pStyle w:val="13"/>
        <w:rPr>
          <w:rFonts w:hint="eastAsia"/>
        </w:rPr>
      </w:pPr>
      <w:r>
        <w:rPr>
          <w:rFonts w:hint="eastAsia"/>
        </w:rPr>
        <w:t>③：</w:t>
      </w:r>
    </w:p>
    <w:p w14:paraId="3F0DE559">
      <w:pPr>
        <w:pStyle w:val="13"/>
      </w:pPr>
      <w:r>
        <w:rPr>
          <w:rFonts w:hint="eastAsia"/>
        </w:rPr>
        <w:t>删除#7、#8、#9、#10 检测报告</w:t>
      </w:r>
    </w:p>
    <w:p w14:paraId="45BAB93D">
      <w:pPr>
        <w:pStyle w:val="13"/>
        <w:rPr>
          <w:rFonts w:hint="eastAsia"/>
        </w:rPr>
      </w:pPr>
      <w:r>
        <w:rPr>
          <w:rFonts w:hint="eastAsia"/>
        </w:rPr>
        <w:t>（4）7.其他要求-成品检测报告：</w:t>
      </w:r>
    </w:p>
    <w:p w14:paraId="5AB71DDA">
      <w:pPr>
        <w:pStyle w:val="13"/>
      </w:pPr>
      <w:r>
        <w:rPr>
          <w:rFonts w:hint="eastAsia"/>
        </w:rPr>
        <w:t>#1. 单人位床：检测内容包括但不限于：甲醛释放量≤0.025mg/ m³，总挥发性有机化合物(TVOC)、八项可迁移有害元素均未检出；交替暴露在腐蚀气体、中性盐雾及干燥环境中的加速腐蚀试验336H后，样品无开裂，失光、起泡，无剥落现象等检测项；符合</w:t>
      </w:r>
      <w:bookmarkStart w:id="21" w:name="_Hlk214394918"/>
      <w:r>
        <w:rPr>
          <w:rFonts w:hint="eastAsia"/>
        </w:rPr>
        <w:t>GB18584-2024</w:t>
      </w:r>
      <w:bookmarkEnd w:id="21"/>
      <w:r>
        <w:rPr>
          <w:rFonts w:hint="eastAsia"/>
        </w:rPr>
        <w:t>；</w:t>
      </w:r>
      <w:bookmarkStart w:id="22" w:name="_Hlk214394969"/>
      <w:r>
        <w:rPr>
          <w:rFonts w:hint="eastAsia"/>
        </w:rPr>
        <w:t>GB/T35607-2024</w:t>
      </w:r>
      <w:bookmarkEnd w:id="22"/>
      <w:r>
        <w:rPr>
          <w:rFonts w:hint="eastAsia"/>
        </w:rPr>
        <w:t>；</w:t>
      </w:r>
      <w:bookmarkStart w:id="23" w:name="_Hlk214395004"/>
      <w:r>
        <w:rPr>
          <w:rFonts w:hint="eastAsia"/>
        </w:rPr>
        <w:t>GB/T 28416-2012</w:t>
      </w:r>
      <w:bookmarkEnd w:id="23"/>
      <w:r>
        <w:rPr>
          <w:rFonts w:hint="eastAsia"/>
        </w:rPr>
        <w:t>等检验依据。</w:t>
      </w:r>
    </w:p>
    <w:p w14:paraId="5FC329AC">
      <w:pPr>
        <w:pStyle w:val="13"/>
      </w:pPr>
      <w:r>
        <w:rPr>
          <w:rFonts w:hint="eastAsia"/>
        </w:rPr>
        <w:t>变更为：</w:t>
      </w:r>
    </w:p>
    <w:p w14:paraId="5803545C">
      <w:pPr>
        <w:pStyle w:val="13"/>
        <w:rPr>
          <w:rFonts w:hint="eastAsia"/>
        </w:rPr>
      </w:pPr>
      <w:r>
        <w:rPr>
          <w:rFonts w:hint="eastAsia"/>
        </w:rPr>
        <w:t>#1.单人位床：检测内容包括但不限于：甲醛释放量≤0.025mg/ m³，总挥发性有机化合物(TVOC)、八项可迁移有害元素均未检出；符合GB18584-2024；GB/T35607-2024等检验依据。</w:t>
      </w:r>
    </w:p>
    <w:bookmarkEnd w:id="9"/>
    <w:p w14:paraId="5A426E2A">
      <w:pPr>
        <w:pStyle w:val="13"/>
        <w:rPr>
          <w:rFonts w:hint="eastAsia"/>
        </w:rPr>
      </w:pPr>
      <w:r>
        <w:rPr>
          <w:rFonts w:hint="eastAsia"/>
        </w:rPr>
        <w:t>相关修改按此执行，其余不变，特此公告。</w:t>
      </w:r>
    </w:p>
    <w:p w14:paraId="5929EAD8">
      <w:pPr>
        <w:pStyle w:val="5"/>
        <w:rPr>
          <w:rFonts w:hint="eastAsia"/>
        </w:rPr>
      </w:pPr>
      <w:r>
        <w:rPr>
          <w:rFonts w:hint="eastAsia"/>
        </w:rPr>
        <w:t>三、其他补充事宜</w:t>
      </w:r>
    </w:p>
    <w:p w14:paraId="6B6DBF10">
      <w:pPr>
        <w:pStyle w:val="2"/>
        <w:ind w:firstLine="240"/>
        <w:rPr>
          <w:rFonts w:hint="eastAsia"/>
        </w:rPr>
      </w:pPr>
      <w:bookmarkStart w:id="24" w:name="_Toc35393805"/>
      <w:bookmarkStart w:id="25" w:name="_Toc28359095"/>
      <w:bookmarkStart w:id="26" w:name="_Toc28359018"/>
      <w:bookmarkStart w:id="27" w:name="_Toc35393636"/>
      <w:bookmarkStart w:id="28" w:name="_Toc28359086"/>
      <w:bookmarkStart w:id="29" w:name="_Toc28359009"/>
      <w:r>
        <w:rPr>
          <w:rFonts w:hint="eastAsia"/>
        </w:rPr>
        <w:t>本公告在中国政府采购网（http://www.ccgp.gov.cn）上发布。</w:t>
      </w:r>
    </w:p>
    <w:p w14:paraId="46315097">
      <w:pPr>
        <w:pStyle w:val="2"/>
        <w:ind w:firstLine="240"/>
        <w:rPr>
          <w:rFonts w:hint="eastAsia"/>
        </w:rPr>
      </w:pPr>
      <w:r>
        <w:rPr>
          <w:rFonts w:hint="eastAsia"/>
        </w:rPr>
        <w:t>公告期限：自本公告发布之日起1个工作日。</w:t>
      </w:r>
    </w:p>
    <w:p w14:paraId="3EF54F57">
      <w:pPr>
        <w:pStyle w:val="5"/>
        <w:rPr>
          <w:rFonts w:hint="eastAsia"/>
        </w:rPr>
      </w:pPr>
      <w:r>
        <w:rPr>
          <w:rFonts w:hint="eastAsia"/>
        </w:rPr>
        <w:t>四、凡对本次采购提出询问，请按以下方式联系。</w:t>
      </w:r>
      <w:bookmarkEnd w:id="24"/>
      <w:bookmarkEnd w:id="25"/>
      <w:bookmarkEnd w:id="26"/>
      <w:bookmarkEnd w:id="27"/>
    </w:p>
    <w:bookmarkEnd w:id="28"/>
    <w:bookmarkEnd w:id="29"/>
    <w:p w14:paraId="0267F258">
      <w:pPr>
        <w:pStyle w:val="2"/>
        <w:ind w:firstLine="240"/>
        <w:rPr>
          <w:rFonts w:hint="eastAsia"/>
        </w:rPr>
      </w:pPr>
      <w:r>
        <w:rPr>
          <w:rFonts w:hint="eastAsia"/>
        </w:rPr>
        <w:t>1.采购人信息</w:t>
      </w:r>
    </w:p>
    <w:p w14:paraId="68C8B95D">
      <w:pPr>
        <w:pStyle w:val="2"/>
        <w:ind w:firstLine="240"/>
        <w:rPr>
          <w:rFonts w:hint="eastAsia"/>
        </w:rPr>
      </w:pPr>
      <w:r>
        <w:rPr>
          <w:rFonts w:hint="eastAsia"/>
        </w:rPr>
        <w:t>名称：中国劳动关系学院</w:t>
      </w:r>
    </w:p>
    <w:p w14:paraId="777C02BF">
      <w:pPr>
        <w:pStyle w:val="2"/>
        <w:ind w:firstLine="240"/>
        <w:rPr>
          <w:rFonts w:hint="eastAsia"/>
        </w:rPr>
      </w:pPr>
      <w:r>
        <w:rPr>
          <w:rFonts w:hint="eastAsia"/>
        </w:rPr>
        <w:t>地址：北京市海淀区增光路45号</w:t>
      </w:r>
    </w:p>
    <w:p w14:paraId="6B8241AF">
      <w:pPr>
        <w:pStyle w:val="2"/>
        <w:ind w:firstLine="240"/>
        <w:rPr>
          <w:rFonts w:hint="eastAsia"/>
        </w:rPr>
      </w:pPr>
      <w:r>
        <w:rPr>
          <w:rFonts w:hint="eastAsia"/>
        </w:rPr>
        <w:t>联系方式：刘老师，010-88561791</w:t>
      </w:r>
    </w:p>
    <w:p w14:paraId="7F1ED0C7">
      <w:pPr>
        <w:pStyle w:val="2"/>
        <w:ind w:firstLine="240"/>
        <w:rPr>
          <w:rFonts w:hint="eastAsia"/>
        </w:rPr>
      </w:pPr>
      <w:r>
        <w:rPr>
          <w:rFonts w:hint="eastAsia"/>
        </w:rPr>
        <w:t>2.采购代理机构信息</w:t>
      </w:r>
    </w:p>
    <w:p w14:paraId="5C3C6C62">
      <w:pPr>
        <w:pStyle w:val="2"/>
        <w:ind w:firstLine="240"/>
        <w:rPr>
          <w:rFonts w:hint="eastAsia"/>
        </w:rPr>
      </w:pPr>
      <w:r>
        <w:rPr>
          <w:rFonts w:hint="eastAsia"/>
        </w:rPr>
        <w:t>名称：新华招标有限公司</w:t>
      </w:r>
    </w:p>
    <w:p w14:paraId="1516E2D1">
      <w:pPr>
        <w:pStyle w:val="2"/>
        <w:ind w:firstLine="240"/>
        <w:rPr>
          <w:rFonts w:hint="eastAsia"/>
        </w:rPr>
      </w:pPr>
      <w:r>
        <w:rPr>
          <w:rFonts w:hint="eastAsia"/>
        </w:rPr>
        <w:t>地址：北京市海淀区莲花池东路39号西金大厦8层</w:t>
      </w:r>
    </w:p>
    <w:p w14:paraId="2A081F07">
      <w:pPr>
        <w:pStyle w:val="2"/>
        <w:ind w:firstLine="240"/>
        <w:rPr>
          <w:rFonts w:hint="eastAsia"/>
        </w:rPr>
      </w:pPr>
      <w:r>
        <w:rPr>
          <w:rFonts w:hint="eastAsia"/>
        </w:rPr>
        <w:t>联系方式：赵静淑、刘聪 010-63905966、平茜010-63905911、王跃增</w:t>
      </w:r>
    </w:p>
    <w:p w14:paraId="149B24BD">
      <w:pPr>
        <w:pStyle w:val="2"/>
        <w:ind w:firstLine="240"/>
        <w:rPr>
          <w:rFonts w:hint="eastAsia"/>
        </w:rPr>
      </w:pPr>
      <w:r>
        <w:rPr>
          <w:rFonts w:hint="eastAsia"/>
        </w:rPr>
        <w:t>3.项目联系方式</w:t>
      </w:r>
    </w:p>
    <w:p w14:paraId="1EDD2E4B">
      <w:pPr>
        <w:pStyle w:val="2"/>
        <w:ind w:firstLine="240"/>
        <w:rPr>
          <w:rFonts w:hint="eastAsia"/>
        </w:rPr>
      </w:pPr>
      <w:r>
        <w:rPr>
          <w:rFonts w:hint="eastAsia"/>
        </w:rPr>
        <w:t>项目联系人：刘聪、平茜</w:t>
      </w:r>
    </w:p>
    <w:p w14:paraId="2645BF9A">
      <w:pPr>
        <w:pStyle w:val="2"/>
        <w:ind w:firstLine="240"/>
        <w:rPr>
          <w:rFonts w:hint="eastAsia"/>
        </w:rPr>
      </w:pPr>
      <w:r>
        <w:rPr>
          <w:rFonts w:hint="eastAsia"/>
        </w:rPr>
        <w:t>电      话：010-63905966（项目问询）、010-63905911（报名、发票、保证金）</w:t>
      </w:r>
    </w:p>
    <w:p w14:paraId="39F537F1">
      <w:pPr>
        <w:rPr>
          <w:rFonts w:hint="eastAsia"/>
        </w:rPr>
      </w:pPr>
    </w:p>
    <w:sectPr>
      <w:pgSz w:w="11906" w:h="16838"/>
      <w:pgMar w:top="1276" w:right="1077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NjJkNDNkMGE2OTFjMDQwODljZjYyZTE0NWU5M2IifQ=="/>
  </w:docVars>
  <w:rsids>
    <w:rsidRoot w:val="00364198"/>
    <w:rsid w:val="00004A52"/>
    <w:rsid w:val="000201B3"/>
    <w:rsid w:val="0002579F"/>
    <w:rsid w:val="000260DA"/>
    <w:rsid w:val="000309D1"/>
    <w:rsid w:val="000331D5"/>
    <w:rsid w:val="00033F26"/>
    <w:rsid w:val="000347AD"/>
    <w:rsid w:val="00043832"/>
    <w:rsid w:val="00043B03"/>
    <w:rsid w:val="000734CD"/>
    <w:rsid w:val="00094411"/>
    <w:rsid w:val="00097A48"/>
    <w:rsid w:val="000B0935"/>
    <w:rsid w:val="0010059D"/>
    <w:rsid w:val="00115568"/>
    <w:rsid w:val="00117191"/>
    <w:rsid w:val="00137269"/>
    <w:rsid w:val="0014028D"/>
    <w:rsid w:val="0014312E"/>
    <w:rsid w:val="00146FC8"/>
    <w:rsid w:val="0016242C"/>
    <w:rsid w:val="001735E3"/>
    <w:rsid w:val="00182B33"/>
    <w:rsid w:val="0018718E"/>
    <w:rsid w:val="00190DAE"/>
    <w:rsid w:val="001B4DFE"/>
    <w:rsid w:val="001D0178"/>
    <w:rsid w:val="001E0557"/>
    <w:rsid w:val="001E0BA5"/>
    <w:rsid w:val="00221C93"/>
    <w:rsid w:val="00225C3A"/>
    <w:rsid w:val="002336DA"/>
    <w:rsid w:val="00240C65"/>
    <w:rsid w:val="00255509"/>
    <w:rsid w:val="00257B83"/>
    <w:rsid w:val="0029050F"/>
    <w:rsid w:val="002949DA"/>
    <w:rsid w:val="002A4DEB"/>
    <w:rsid w:val="002B5AA6"/>
    <w:rsid w:val="002C3B48"/>
    <w:rsid w:val="002E6784"/>
    <w:rsid w:val="002F0918"/>
    <w:rsid w:val="002F132C"/>
    <w:rsid w:val="002F3B4B"/>
    <w:rsid w:val="0032051B"/>
    <w:rsid w:val="003267E3"/>
    <w:rsid w:val="003305B0"/>
    <w:rsid w:val="0035610D"/>
    <w:rsid w:val="00364198"/>
    <w:rsid w:val="003675E4"/>
    <w:rsid w:val="003677B8"/>
    <w:rsid w:val="00370C74"/>
    <w:rsid w:val="003A2AAA"/>
    <w:rsid w:val="003A2CDE"/>
    <w:rsid w:val="003A5A52"/>
    <w:rsid w:val="003C1C64"/>
    <w:rsid w:val="003C721F"/>
    <w:rsid w:val="003D0F3A"/>
    <w:rsid w:val="003D2FE3"/>
    <w:rsid w:val="003D3CF5"/>
    <w:rsid w:val="003E53B7"/>
    <w:rsid w:val="003F438E"/>
    <w:rsid w:val="004024F2"/>
    <w:rsid w:val="00412AA7"/>
    <w:rsid w:val="0041333F"/>
    <w:rsid w:val="0041724E"/>
    <w:rsid w:val="00427E88"/>
    <w:rsid w:val="0046075F"/>
    <w:rsid w:val="00460CB0"/>
    <w:rsid w:val="004658A9"/>
    <w:rsid w:val="004852A5"/>
    <w:rsid w:val="00493743"/>
    <w:rsid w:val="00495AD7"/>
    <w:rsid w:val="004C2D20"/>
    <w:rsid w:val="004C6708"/>
    <w:rsid w:val="004E56DE"/>
    <w:rsid w:val="00504096"/>
    <w:rsid w:val="00512E47"/>
    <w:rsid w:val="00537056"/>
    <w:rsid w:val="00546417"/>
    <w:rsid w:val="0055578F"/>
    <w:rsid w:val="00564E1E"/>
    <w:rsid w:val="005815F0"/>
    <w:rsid w:val="00597312"/>
    <w:rsid w:val="005B2DE9"/>
    <w:rsid w:val="005C0E3A"/>
    <w:rsid w:val="005D00E7"/>
    <w:rsid w:val="005D7269"/>
    <w:rsid w:val="005E147E"/>
    <w:rsid w:val="005E4429"/>
    <w:rsid w:val="005F248A"/>
    <w:rsid w:val="00603C44"/>
    <w:rsid w:val="0061353E"/>
    <w:rsid w:val="00617408"/>
    <w:rsid w:val="0061786F"/>
    <w:rsid w:val="006435AB"/>
    <w:rsid w:val="00646701"/>
    <w:rsid w:val="006A75DF"/>
    <w:rsid w:val="006B037E"/>
    <w:rsid w:val="006E7992"/>
    <w:rsid w:val="006F66CB"/>
    <w:rsid w:val="006F683B"/>
    <w:rsid w:val="00701718"/>
    <w:rsid w:val="00706834"/>
    <w:rsid w:val="00735962"/>
    <w:rsid w:val="007616B0"/>
    <w:rsid w:val="0076309C"/>
    <w:rsid w:val="00771535"/>
    <w:rsid w:val="007812CC"/>
    <w:rsid w:val="0078553F"/>
    <w:rsid w:val="007B27C1"/>
    <w:rsid w:val="007C18E1"/>
    <w:rsid w:val="007D7BFB"/>
    <w:rsid w:val="007F6C79"/>
    <w:rsid w:val="00800030"/>
    <w:rsid w:val="00804783"/>
    <w:rsid w:val="008130A9"/>
    <w:rsid w:val="00827D8E"/>
    <w:rsid w:val="00833A41"/>
    <w:rsid w:val="00834FDB"/>
    <w:rsid w:val="0085381F"/>
    <w:rsid w:val="008542A4"/>
    <w:rsid w:val="00877C3F"/>
    <w:rsid w:val="00886A1C"/>
    <w:rsid w:val="00887D0E"/>
    <w:rsid w:val="008A05DB"/>
    <w:rsid w:val="008B60F8"/>
    <w:rsid w:val="008C0E83"/>
    <w:rsid w:val="008C593B"/>
    <w:rsid w:val="008C7E11"/>
    <w:rsid w:val="008F7659"/>
    <w:rsid w:val="0092225A"/>
    <w:rsid w:val="0094497D"/>
    <w:rsid w:val="00947DC3"/>
    <w:rsid w:val="00957F9D"/>
    <w:rsid w:val="0096114F"/>
    <w:rsid w:val="00961710"/>
    <w:rsid w:val="009B1FE4"/>
    <w:rsid w:val="009B71C9"/>
    <w:rsid w:val="009C3A6F"/>
    <w:rsid w:val="009E6AC8"/>
    <w:rsid w:val="00A0320E"/>
    <w:rsid w:val="00A04D5D"/>
    <w:rsid w:val="00A06F30"/>
    <w:rsid w:val="00A15614"/>
    <w:rsid w:val="00A35238"/>
    <w:rsid w:val="00A40245"/>
    <w:rsid w:val="00A502CA"/>
    <w:rsid w:val="00A822F3"/>
    <w:rsid w:val="00AB392D"/>
    <w:rsid w:val="00AB431B"/>
    <w:rsid w:val="00AC6072"/>
    <w:rsid w:val="00AD0F52"/>
    <w:rsid w:val="00AD4778"/>
    <w:rsid w:val="00AD494F"/>
    <w:rsid w:val="00AF4744"/>
    <w:rsid w:val="00B00D61"/>
    <w:rsid w:val="00B1351C"/>
    <w:rsid w:val="00B136E4"/>
    <w:rsid w:val="00B13A8B"/>
    <w:rsid w:val="00B373D1"/>
    <w:rsid w:val="00B45DC6"/>
    <w:rsid w:val="00B56881"/>
    <w:rsid w:val="00B751B2"/>
    <w:rsid w:val="00B863A0"/>
    <w:rsid w:val="00B93C4B"/>
    <w:rsid w:val="00BB5FEA"/>
    <w:rsid w:val="00BC30C1"/>
    <w:rsid w:val="00BC3363"/>
    <w:rsid w:val="00BC72FC"/>
    <w:rsid w:val="00BE0F54"/>
    <w:rsid w:val="00BF72F4"/>
    <w:rsid w:val="00C00226"/>
    <w:rsid w:val="00C14441"/>
    <w:rsid w:val="00C43254"/>
    <w:rsid w:val="00C60933"/>
    <w:rsid w:val="00C61AFB"/>
    <w:rsid w:val="00C67404"/>
    <w:rsid w:val="00C775D9"/>
    <w:rsid w:val="00C8226C"/>
    <w:rsid w:val="00C85BCA"/>
    <w:rsid w:val="00CC2E6F"/>
    <w:rsid w:val="00CC7479"/>
    <w:rsid w:val="00CF2B4D"/>
    <w:rsid w:val="00D33556"/>
    <w:rsid w:val="00D537BD"/>
    <w:rsid w:val="00D55DAA"/>
    <w:rsid w:val="00D578BC"/>
    <w:rsid w:val="00D64BE9"/>
    <w:rsid w:val="00DA23BE"/>
    <w:rsid w:val="00DC7CC8"/>
    <w:rsid w:val="00DD6FC1"/>
    <w:rsid w:val="00DE69E6"/>
    <w:rsid w:val="00DF4E7C"/>
    <w:rsid w:val="00E13640"/>
    <w:rsid w:val="00E17D5D"/>
    <w:rsid w:val="00E2352E"/>
    <w:rsid w:val="00E369E0"/>
    <w:rsid w:val="00E76186"/>
    <w:rsid w:val="00E95BF4"/>
    <w:rsid w:val="00EB5B34"/>
    <w:rsid w:val="00EB6FAD"/>
    <w:rsid w:val="00EC1C38"/>
    <w:rsid w:val="00ED3DD4"/>
    <w:rsid w:val="00EF2D22"/>
    <w:rsid w:val="00EF3521"/>
    <w:rsid w:val="00EF7B0A"/>
    <w:rsid w:val="00F0132F"/>
    <w:rsid w:val="00F040CD"/>
    <w:rsid w:val="00F07DEA"/>
    <w:rsid w:val="00F137D5"/>
    <w:rsid w:val="00F338D0"/>
    <w:rsid w:val="00F36918"/>
    <w:rsid w:val="00F36E05"/>
    <w:rsid w:val="00F37ADC"/>
    <w:rsid w:val="00F451FA"/>
    <w:rsid w:val="00F66666"/>
    <w:rsid w:val="00F75ABD"/>
    <w:rsid w:val="00FB7918"/>
    <w:rsid w:val="00FC192C"/>
    <w:rsid w:val="00FD18C5"/>
    <w:rsid w:val="00FD5C06"/>
    <w:rsid w:val="00FE0D1B"/>
    <w:rsid w:val="0C0F70F9"/>
    <w:rsid w:val="0F5710D0"/>
    <w:rsid w:val="0FC9137F"/>
    <w:rsid w:val="116706E3"/>
    <w:rsid w:val="119B2AC2"/>
    <w:rsid w:val="15880EFB"/>
    <w:rsid w:val="1D3E4721"/>
    <w:rsid w:val="1EBA1146"/>
    <w:rsid w:val="21BE0F4D"/>
    <w:rsid w:val="24877D1C"/>
    <w:rsid w:val="252D28BE"/>
    <w:rsid w:val="2AA25E36"/>
    <w:rsid w:val="2D1F1C07"/>
    <w:rsid w:val="2DDB4C35"/>
    <w:rsid w:val="30914BC5"/>
    <w:rsid w:val="31055323"/>
    <w:rsid w:val="4525467E"/>
    <w:rsid w:val="46F568EA"/>
    <w:rsid w:val="4C182509"/>
    <w:rsid w:val="59C76AC8"/>
    <w:rsid w:val="5FFC6A28"/>
    <w:rsid w:val="67BB5919"/>
    <w:rsid w:val="709A3586"/>
    <w:rsid w:val="731631BA"/>
    <w:rsid w:val="78622898"/>
    <w:rsid w:val="7BF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cs="宋体" w:asciiTheme="minorEastAsia" w:hAnsiTheme="minorEastAsia" w:eastAsiaTheme="minorEastAsia"/>
      <w:sz w:val="24"/>
      <w:szCs w:val="21"/>
      <w:lang w:val="en-US" w:eastAsia="zh-CN" w:bidi="ar-SA"/>
    </w:rPr>
  </w:style>
  <w:style w:type="paragraph" w:styleId="4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autoRedefine/>
    <w:qFormat/>
    <w:uiPriority w:val="0"/>
    <w:pPr>
      <w:keepNext/>
      <w:keepLines/>
      <w:spacing w:after="260" w:line="360" w:lineRule="auto"/>
      <w:outlineLvl w:val="1"/>
    </w:pPr>
    <w:rPr>
      <w:rFonts w:cs="Arial"/>
      <w:b/>
      <w:bCs/>
      <w:szCs w:val="24"/>
    </w:rPr>
  </w:style>
  <w:style w:type="paragraph" w:styleId="6">
    <w:name w:val="heading 3"/>
    <w:basedOn w:val="1"/>
    <w:next w:val="1"/>
    <w:link w:val="3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line="360" w:lineRule="auto"/>
    </w:pPr>
  </w:style>
  <w:style w:type="paragraph" w:styleId="7">
    <w:name w:val="Document Map"/>
    <w:basedOn w:val="1"/>
    <w:link w:val="34"/>
    <w:semiHidden/>
    <w:qFormat/>
    <w:uiPriority w:val="0"/>
    <w:pPr>
      <w:shd w:val="clear" w:color="auto" w:fill="000080"/>
    </w:pPr>
    <w:rPr>
      <w:szCs w:val="20"/>
    </w:rPr>
  </w:style>
  <w:style w:type="paragraph" w:styleId="8">
    <w:name w:val="annotation text"/>
    <w:basedOn w:val="1"/>
    <w:link w:val="36"/>
    <w:qFormat/>
    <w:uiPriority w:val="0"/>
    <w:rPr>
      <w:szCs w:val="20"/>
    </w:rPr>
  </w:style>
  <w:style w:type="paragraph" w:styleId="9">
    <w:name w:val="Plain Text"/>
    <w:basedOn w:val="1"/>
    <w:link w:val="29"/>
    <w:autoRedefine/>
    <w:qFormat/>
    <w:uiPriority w:val="0"/>
    <w:rPr>
      <w:rFonts w:ascii="宋体" w:hAnsi="Courier New" w:cstheme="minorBidi"/>
      <w:szCs w:val="22"/>
    </w:rPr>
  </w:style>
  <w:style w:type="paragraph" w:styleId="10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unhideWhenUsed/>
    <w:qFormat/>
    <w:uiPriority w:val="99"/>
    <w:pPr>
      <w:spacing w:before="100" w:beforeAutospacing="1" w:after="100" w:afterAutospacing="1" w:line="360" w:lineRule="auto"/>
      <w:ind w:firstLine="480" w:firstLineChars="200"/>
    </w:pPr>
    <w:rPr>
      <w:rFonts w:ascii="宋体" w:hAnsi="宋体"/>
      <w:szCs w:val="24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FollowedHyperlink"/>
    <w:basedOn w:val="1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_正文"/>
    <w:autoRedefine/>
    <w:qFormat/>
    <w:uiPriority w:val="0"/>
    <w:rPr>
      <w:rFonts w:ascii="Times New Roman" w:hAnsi="Times New Roman" w:eastAsia="宋体" w:cstheme="minorBidi"/>
      <w:szCs w:val="24"/>
      <w:lang w:val="en-US" w:eastAsia="zh-CN" w:bidi="ar-SA"/>
    </w:rPr>
  </w:style>
  <w:style w:type="character" w:customStyle="1" w:styleId="22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4">
    <w:name w:val="批注框文本 字符"/>
    <w:basedOn w:val="16"/>
    <w:link w:val="10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link w:val="35"/>
    <w:autoRedefine/>
    <w:qFormat/>
    <w:uiPriority w:val="99"/>
    <w:pPr>
      <w:widowControl w:val="0"/>
      <w:autoSpaceDE w:val="0"/>
      <w:autoSpaceDN w:val="0"/>
      <w:spacing w:line="440" w:lineRule="exact"/>
      <w:jc w:val="center"/>
    </w:pPr>
  </w:style>
  <w:style w:type="character" w:customStyle="1" w:styleId="27">
    <w:name w:val="标题 1 字符"/>
    <w:basedOn w:val="16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6"/>
    <w:link w:val="5"/>
    <w:autoRedefine/>
    <w:qFormat/>
    <w:uiPriority w:val="0"/>
    <w:rPr>
      <w:rFonts w:cs="Arial" w:asciiTheme="minorEastAsia" w:hAnsiTheme="minorEastAsia"/>
      <w:b/>
      <w:bCs/>
      <w:sz w:val="24"/>
      <w:szCs w:val="24"/>
    </w:rPr>
  </w:style>
  <w:style w:type="character" w:customStyle="1" w:styleId="29">
    <w:name w:val="纯文本 字符"/>
    <w:basedOn w:val="16"/>
    <w:link w:val="9"/>
    <w:autoRedefine/>
    <w:qFormat/>
    <w:uiPriority w:val="0"/>
    <w:rPr>
      <w:rFonts w:ascii="宋体" w:hAnsi="Courier New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/>
    </w:rPr>
  </w:style>
  <w:style w:type="character" w:customStyle="1" w:styleId="31">
    <w:name w:val="标题 3 字符"/>
    <w:basedOn w:val="16"/>
    <w:link w:val="6"/>
    <w:autoRedefine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2">
    <w:name w:val="纯文本 Char2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33">
    <w:name w:val="纯文本 字符1"/>
    <w:autoRedefine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4">
    <w:name w:val="文档结构图 字符"/>
    <w:basedOn w:val="16"/>
    <w:link w:val="7"/>
    <w:semiHidden/>
    <w:qFormat/>
    <w:uiPriority w:val="0"/>
    <w:rPr>
      <w:rFonts w:ascii="Times New Roman" w:hAnsi="Times New Roman" w:eastAsia="宋体" w:cs="Times New Roman"/>
      <w:kern w:val="2"/>
      <w:sz w:val="21"/>
      <w:shd w:val="clear" w:color="auto" w:fill="000080"/>
    </w:rPr>
  </w:style>
  <w:style w:type="character" w:customStyle="1" w:styleId="35">
    <w:name w:val="列表段落 字符"/>
    <w:link w:val="26"/>
    <w:qFormat/>
    <w:uiPriority w:val="99"/>
    <w:rPr>
      <w:rFonts w:cs="宋体" w:asciiTheme="minorEastAsia" w:hAnsiTheme="minorEastAsia"/>
      <w:sz w:val="24"/>
      <w:szCs w:val="21"/>
    </w:rPr>
  </w:style>
  <w:style w:type="character" w:customStyle="1" w:styleId="36">
    <w:name w:val="批注文字 字符"/>
    <w:basedOn w:val="16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3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批注文字 字符1"/>
    <w:qFormat/>
    <w:uiPriority w:val="0"/>
    <w:rPr>
      <w:kern w:val="2"/>
      <w:sz w:val="21"/>
      <w:szCs w:val="24"/>
    </w:rPr>
  </w:style>
  <w:style w:type="table" w:customStyle="1" w:styleId="39">
    <w:name w:val="Table Normal"/>
    <w:unhideWhenUsed/>
    <w:qFormat/>
    <w:uiPriority w:val="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9041-3404-42DB-8E91-FBF189249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3218</Words>
  <Characters>3834</Characters>
  <Lines>102</Lines>
  <Paragraphs>83</Paragraphs>
  <TotalTime>114</TotalTime>
  <ScaleCrop>false</ScaleCrop>
  <LinksUpToDate>false</LinksUpToDate>
  <CharactersWithSpaces>3886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2024-06-28T11:35:00Z</dcterms:created>
  <dc:creator>lenovo3</dc:creator>
  <cp:lastModifiedBy>putiti</cp:lastModifiedBy>
  <cp:lastPrinted>2025-12-03T06:50:17Z</cp:lastPrinted>
  <dcterms:modified xsi:type="dcterms:W3CDTF">2025-12-03T07:21:39Z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5822BB0DE53E40858353C13536D7F365_13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